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1BC" w:rsidRDefault="001F62BC">
      <w:pPr>
        <w:pStyle w:val="TDC1"/>
        <w:rPr>
          <w:rFonts w:asciiTheme="minorHAnsi" w:eastAsiaTheme="minorEastAsia" w:hAnsiTheme="minorHAnsi" w:cstheme="minorBidi"/>
          <w:b w:val="0"/>
          <w:caps w:val="0"/>
          <w:szCs w:val="22"/>
        </w:rPr>
      </w:pPr>
      <w:r>
        <w:fldChar w:fldCharType="begin"/>
      </w:r>
      <w:r w:rsidR="00EC1C73">
        <w:instrText xml:space="preserve"> TOC \o "1-4" </w:instrText>
      </w:r>
      <w:r>
        <w:fldChar w:fldCharType="separate"/>
      </w:r>
      <w:r w:rsidR="00C151BC" w:rsidRPr="00D21743">
        <w:t>1.-</w:t>
      </w:r>
      <w:r w:rsidR="00C151BC">
        <w:rPr>
          <w:rFonts w:asciiTheme="minorHAnsi" w:eastAsiaTheme="minorEastAsia" w:hAnsiTheme="minorHAnsi" w:cstheme="minorBidi"/>
          <w:b w:val="0"/>
          <w:caps w:val="0"/>
          <w:szCs w:val="22"/>
        </w:rPr>
        <w:tab/>
      </w:r>
      <w:r w:rsidR="00C151BC">
        <w:t>INTRODUCCIÓN</w:t>
      </w:r>
      <w:r w:rsidR="00C151BC">
        <w:tab/>
      </w:r>
      <w:r w:rsidR="00C151BC">
        <w:fldChar w:fldCharType="begin"/>
      </w:r>
      <w:r w:rsidR="00C151BC">
        <w:instrText xml:space="preserve"> PAGEREF _Toc325019650 \h </w:instrText>
      </w:r>
      <w:r w:rsidR="00C151BC">
        <w:fldChar w:fldCharType="separate"/>
      </w:r>
      <w:r w:rsidR="0018331C">
        <w:t>1</w:t>
      </w:r>
      <w:r w:rsidR="00C151BC">
        <w:fldChar w:fldCharType="end"/>
      </w:r>
    </w:p>
    <w:p w:rsidR="00C151BC" w:rsidRDefault="00C151BC">
      <w:pPr>
        <w:pStyle w:val="TDC1"/>
        <w:rPr>
          <w:rFonts w:asciiTheme="minorHAnsi" w:eastAsiaTheme="minorEastAsia" w:hAnsiTheme="minorHAnsi" w:cstheme="minorBidi"/>
          <w:b w:val="0"/>
          <w:caps w:val="0"/>
          <w:szCs w:val="22"/>
        </w:rPr>
      </w:pPr>
      <w:r w:rsidRPr="00D21743">
        <w:t>2.-</w:t>
      </w:r>
      <w:r>
        <w:rPr>
          <w:rFonts w:asciiTheme="minorHAnsi" w:eastAsiaTheme="minorEastAsia" w:hAnsiTheme="minorHAnsi" w:cstheme="minorBidi"/>
          <w:b w:val="0"/>
          <w:caps w:val="0"/>
          <w:szCs w:val="22"/>
        </w:rPr>
        <w:tab/>
      </w:r>
      <w:r>
        <w:t>ANÁLISIS DEL PROYECTO VIGENTE</w:t>
      </w:r>
      <w:r>
        <w:tab/>
      </w:r>
      <w:r>
        <w:fldChar w:fldCharType="begin"/>
      </w:r>
      <w:r>
        <w:instrText xml:space="preserve"> PAGEREF _Toc325019651 \h </w:instrText>
      </w:r>
      <w:r>
        <w:fldChar w:fldCharType="separate"/>
      </w:r>
      <w:r w:rsidR="0018331C">
        <w:t>1</w:t>
      </w:r>
      <w:r>
        <w:fldChar w:fldCharType="end"/>
      </w:r>
    </w:p>
    <w:p w:rsidR="00C151BC" w:rsidRDefault="00C151BC">
      <w:pPr>
        <w:pStyle w:val="TDC2"/>
        <w:rPr>
          <w:rFonts w:asciiTheme="minorHAnsi" w:eastAsiaTheme="minorEastAsia" w:hAnsiTheme="minorHAnsi" w:cstheme="minorBidi"/>
          <w:noProof/>
          <w:szCs w:val="22"/>
        </w:rPr>
      </w:pPr>
      <w:r>
        <w:rPr>
          <w:noProof/>
        </w:rPr>
        <w:t>2.1.-</w:t>
      </w:r>
      <w:r>
        <w:rPr>
          <w:rFonts w:asciiTheme="minorHAnsi" w:eastAsiaTheme="minorEastAsia" w:hAnsiTheme="minorHAnsi" w:cstheme="minorBidi"/>
          <w:noProof/>
          <w:szCs w:val="22"/>
        </w:rPr>
        <w:tab/>
      </w:r>
      <w:r>
        <w:rPr>
          <w:noProof/>
        </w:rPr>
        <w:t>Actuaciones no afectadas por las modificaciones</w:t>
      </w:r>
      <w:r>
        <w:rPr>
          <w:noProof/>
        </w:rPr>
        <w:tab/>
      </w:r>
      <w:r>
        <w:rPr>
          <w:noProof/>
        </w:rPr>
        <w:fldChar w:fldCharType="begin"/>
      </w:r>
      <w:r>
        <w:rPr>
          <w:noProof/>
        </w:rPr>
        <w:instrText xml:space="preserve"> PAGEREF _Toc325019652 \h </w:instrText>
      </w:r>
      <w:r>
        <w:rPr>
          <w:noProof/>
        </w:rPr>
      </w:r>
      <w:r>
        <w:rPr>
          <w:noProof/>
        </w:rPr>
        <w:fldChar w:fldCharType="separate"/>
      </w:r>
      <w:r w:rsidR="0018331C">
        <w:rPr>
          <w:noProof/>
        </w:rPr>
        <w:t>1</w:t>
      </w:r>
      <w:r>
        <w:rPr>
          <w:noProof/>
        </w:rPr>
        <w:fldChar w:fldCharType="end"/>
      </w:r>
    </w:p>
    <w:p w:rsidR="00C151BC" w:rsidRDefault="00C151BC">
      <w:pPr>
        <w:pStyle w:val="TDC2"/>
        <w:rPr>
          <w:rFonts w:asciiTheme="minorHAnsi" w:eastAsiaTheme="minorEastAsia" w:hAnsiTheme="minorHAnsi" w:cstheme="minorBidi"/>
          <w:noProof/>
          <w:szCs w:val="22"/>
        </w:rPr>
      </w:pPr>
      <w:r>
        <w:rPr>
          <w:noProof/>
        </w:rPr>
        <w:t>2.2.-</w:t>
      </w:r>
      <w:r>
        <w:rPr>
          <w:rFonts w:asciiTheme="minorHAnsi" w:eastAsiaTheme="minorEastAsia" w:hAnsiTheme="minorHAnsi" w:cstheme="minorBidi"/>
          <w:noProof/>
          <w:szCs w:val="22"/>
        </w:rPr>
        <w:tab/>
      </w:r>
      <w:r>
        <w:rPr>
          <w:noProof/>
        </w:rPr>
        <w:t>Actuaciones afectadas por las modificaciones</w:t>
      </w:r>
      <w:r>
        <w:rPr>
          <w:noProof/>
        </w:rPr>
        <w:tab/>
      </w:r>
      <w:r>
        <w:rPr>
          <w:noProof/>
        </w:rPr>
        <w:fldChar w:fldCharType="begin"/>
      </w:r>
      <w:r>
        <w:rPr>
          <w:noProof/>
        </w:rPr>
        <w:instrText xml:space="preserve"> PAGEREF _Toc325019653 \h </w:instrText>
      </w:r>
      <w:r>
        <w:rPr>
          <w:noProof/>
        </w:rPr>
      </w:r>
      <w:r>
        <w:rPr>
          <w:noProof/>
        </w:rPr>
        <w:fldChar w:fldCharType="separate"/>
      </w:r>
      <w:r w:rsidR="0018331C">
        <w:rPr>
          <w:noProof/>
        </w:rPr>
        <w:t>1</w:t>
      </w:r>
      <w:r>
        <w:rPr>
          <w:noProof/>
        </w:rPr>
        <w:fldChar w:fldCharType="end"/>
      </w:r>
    </w:p>
    <w:p w:rsidR="00C151BC" w:rsidRDefault="00C151BC">
      <w:pPr>
        <w:pStyle w:val="TDC1"/>
        <w:rPr>
          <w:rFonts w:asciiTheme="minorHAnsi" w:eastAsiaTheme="minorEastAsia" w:hAnsiTheme="minorHAnsi" w:cstheme="minorBidi"/>
          <w:b w:val="0"/>
          <w:caps w:val="0"/>
          <w:szCs w:val="22"/>
        </w:rPr>
      </w:pPr>
      <w:r w:rsidRPr="00D21743">
        <w:t>3.-</w:t>
      </w:r>
      <w:r>
        <w:rPr>
          <w:rFonts w:asciiTheme="minorHAnsi" w:eastAsiaTheme="minorEastAsia" w:hAnsiTheme="minorHAnsi" w:cstheme="minorBidi"/>
          <w:b w:val="0"/>
          <w:caps w:val="0"/>
          <w:szCs w:val="22"/>
        </w:rPr>
        <w:tab/>
      </w:r>
      <w:r>
        <w:t>CRITERIOS DE DIMENSIONAMENTO DE LOS NUEVOS ELEMENTOS ESTRUCTURALES</w:t>
      </w:r>
      <w:r>
        <w:tab/>
      </w:r>
      <w:r>
        <w:fldChar w:fldCharType="begin"/>
      </w:r>
      <w:r>
        <w:instrText xml:space="preserve"> PAGEREF _Toc325019654 \h </w:instrText>
      </w:r>
      <w:r>
        <w:fldChar w:fldCharType="separate"/>
      </w:r>
      <w:r w:rsidR="0018331C">
        <w:t>3</w:t>
      </w:r>
      <w:r>
        <w:fldChar w:fldCharType="end"/>
      </w:r>
    </w:p>
    <w:p w:rsidR="00C151BC" w:rsidRDefault="00C151BC">
      <w:pPr>
        <w:pStyle w:val="TDC2"/>
        <w:rPr>
          <w:rFonts w:asciiTheme="minorHAnsi" w:eastAsiaTheme="minorEastAsia" w:hAnsiTheme="minorHAnsi" w:cstheme="minorBidi"/>
          <w:noProof/>
          <w:szCs w:val="22"/>
        </w:rPr>
      </w:pPr>
      <w:r>
        <w:rPr>
          <w:noProof/>
        </w:rPr>
        <w:t>3.1.-</w:t>
      </w:r>
      <w:r>
        <w:rPr>
          <w:rFonts w:asciiTheme="minorHAnsi" w:eastAsiaTheme="minorEastAsia" w:hAnsiTheme="minorHAnsi" w:cstheme="minorBidi"/>
          <w:noProof/>
          <w:szCs w:val="22"/>
        </w:rPr>
        <w:tab/>
      </w:r>
      <w:r>
        <w:rPr>
          <w:noProof/>
        </w:rPr>
        <w:t>Refuerzo muros cajeros existentes</w:t>
      </w:r>
      <w:r>
        <w:rPr>
          <w:noProof/>
        </w:rPr>
        <w:tab/>
      </w:r>
      <w:r>
        <w:rPr>
          <w:noProof/>
        </w:rPr>
        <w:fldChar w:fldCharType="begin"/>
      </w:r>
      <w:r>
        <w:rPr>
          <w:noProof/>
        </w:rPr>
        <w:instrText xml:space="preserve"> PAGEREF _Toc325019655 \h </w:instrText>
      </w:r>
      <w:r>
        <w:rPr>
          <w:noProof/>
        </w:rPr>
      </w:r>
      <w:r>
        <w:rPr>
          <w:noProof/>
        </w:rPr>
        <w:fldChar w:fldCharType="separate"/>
      </w:r>
      <w:r w:rsidR="0018331C">
        <w:rPr>
          <w:noProof/>
        </w:rPr>
        <w:t>3</w:t>
      </w:r>
      <w:r>
        <w:rPr>
          <w:noProof/>
        </w:rPr>
        <w:fldChar w:fldCharType="end"/>
      </w:r>
    </w:p>
    <w:p w:rsidR="00C151BC" w:rsidRDefault="00C151BC">
      <w:pPr>
        <w:pStyle w:val="TDC2"/>
        <w:rPr>
          <w:rFonts w:asciiTheme="minorHAnsi" w:eastAsiaTheme="minorEastAsia" w:hAnsiTheme="minorHAnsi" w:cstheme="minorBidi"/>
          <w:noProof/>
          <w:szCs w:val="22"/>
        </w:rPr>
      </w:pPr>
      <w:r>
        <w:rPr>
          <w:noProof/>
        </w:rPr>
        <w:t>3.2.-</w:t>
      </w:r>
      <w:r>
        <w:rPr>
          <w:rFonts w:asciiTheme="minorHAnsi" w:eastAsiaTheme="minorEastAsia" w:hAnsiTheme="minorHAnsi" w:cstheme="minorBidi"/>
          <w:noProof/>
          <w:szCs w:val="22"/>
        </w:rPr>
        <w:tab/>
      </w:r>
      <w:r>
        <w:rPr>
          <w:noProof/>
        </w:rPr>
        <w:t>Nuevos muros cajeros en zona de parque M.D.</w:t>
      </w:r>
      <w:r>
        <w:rPr>
          <w:noProof/>
        </w:rPr>
        <w:tab/>
      </w:r>
      <w:r>
        <w:rPr>
          <w:noProof/>
        </w:rPr>
        <w:fldChar w:fldCharType="begin"/>
      </w:r>
      <w:r>
        <w:rPr>
          <w:noProof/>
        </w:rPr>
        <w:instrText xml:space="preserve"> PAGEREF _Toc325019656 \h </w:instrText>
      </w:r>
      <w:r>
        <w:rPr>
          <w:noProof/>
        </w:rPr>
      </w:r>
      <w:r>
        <w:rPr>
          <w:noProof/>
        </w:rPr>
        <w:fldChar w:fldCharType="separate"/>
      </w:r>
      <w:r w:rsidR="0018331C">
        <w:rPr>
          <w:noProof/>
        </w:rPr>
        <w:t>4</w:t>
      </w:r>
      <w:r>
        <w:rPr>
          <w:noProof/>
        </w:rPr>
        <w:fldChar w:fldCharType="end"/>
      </w:r>
    </w:p>
    <w:p w:rsidR="00C151BC" w:rsidRDefault="00C151BC">
      <w:pPr>
        <w:pStyle w:val="TDC2"/>
        <w:rPr>
          <w:rFonts w:asciiTheme="minorHAnsi" w:eastAsiaTheme="minorEastAsia" w:hAnsiTheme="minorHAnsi" w:cstheme="minorBidi"/>
          <w:noProof/>
          <w:szCs w:val="22"/>
        </w:rPr>
      </w:pPr>
      <w:r>
        <w:rPr>
          <w:noProof/>
        </w:rPr>
        <w:t>3.3.-</w:t>
      </w:r>
      <w:r>
        <w:rPr>
          <w:rFonts w:asciiTheme="minorHAnsi" w:eastAsiaTheme="minorEastAsia" w:hAnsiTheme="minorHAnsi" w:cstheme="minorBidi"/>
          <w:noProof/>
          <w:szCs w:val="22"/>
        </w:rPr>
        <w:tab/>
      </w:r>
      <w:r>
        <w:rPr>
          <w:noProof/>
        </w:rPr>
        <w:t>Galería de servicios bajo edificaciones M.D. (Muro P3)</w:t>
      </w:r>
      <w:r>
        <w:rPr>
          <w:noProof/>
        </w:rPr>
        <w:tab/>
      </w:r>
      <w:r>
        <w:rPr>
          <w:noProof/>
        </w:rPr>
        <w:fldChar w:fldCharType="begin"/>
      </w:r>
      <w:r>
        <w:rPr>
          <w:noProof/>
        </w:rPr>
        <w:instrText xml:space="preserve"> PAGEREF _Toc325019657 \h </w:instrText>
      </w:r>
      <w:r>
        <w:rPr>
          <w:noProof/>
        </w:rPr>
      </w:r>
      <w:r>
        <w:rPr>
          <w:noProof/>
        </w:rPr>
        <w:fldChar w:fldCharType="separate"/>
      </w:r>
      <w:r w:rsidR="0018331C">
        <w:rPr>
          <w:noProof/>
        </w:rPr>
        <w:t>5</w:t>
      </w:r>
      <w:r>
        <w:rPr>
          <w:noProof/>
        </w:rPr>
        <w:fldChar w:fldCharType="end"/>
      </w:r>
    </w:p>
    <w:p w:rsidR="00C151BC" w:rsidRDefault="00C151BC">
      <w:pPr>
        <w:pStyle w:val="TDC2"/>
        <w:rPr>
          <w:rFonts w:asciiTheme="minorHAnsi" w:eastAsiaTheme="minorEastAsia" w:hAnsiTheme="minorHAnsi" w:cstheme="minorBidi"/>
          <w:noProof/>
          <w:szCs w:val="22"/>
        </w:rPr>
      </w:pPr>
      <w:r>
        <w:rPr>
          <w:noProof/>
        </w:rPr>
        <w:t>3.4.-</w:t>
      </w:r>
      <w:r>
        <w:rPr>
          <w:rFonts w:asciiTheme="minorHAnsi" w:eastAsiaTheme="minorEastAsia" w:hAnsiTheme="minorHAnsi" w:cstheme="minorBidi"/>
          <w:noProof/>
          <w:szCs w:val="22"/>
        </w:rPr>
        <w:tab/>
      </w:r>
      <w:r>
        <w:rPr>
          <w:noProof/>
        </w:rPr>
        <w:t>Recrecido muros estación de bombeo</w:t>
      </w:r>
      <w:r>
        <w:rPr>
          <w:noProof/>
        </w:rPr>
        <w:tab/>
      </w:r>
      <w:r>
        <w:rPr>
          <w:noProof/>
        </w:rPr>
        <w:fldChar w:fldCharType="begin"/>
      </w:r>
      <w:r>
        <w:rPr>
          <w:noProof/>
        </w:rPr>
        <w:instrText xml:space="preserve"> PAGEREF _Toc325019658 \h </w:instrText>
      </w:r>
      <w:r>
        <w:rPr>
          <w:noProof/>
        </w:rPr>
      </w:r>
      <w:r>
        <w:rPr>
          <w:noProof/>
        </w:rPr>
        <w:fldChar w:fldCharType="separate"/>
      </w:r>
      <w:r w:rsidR="0018331C">
        <w:rPr>
          <w:noProof/>
        </w:rPr>
        <w:t>6</w:t>
      </w:r>
      <w:r>
        <w:rPr>
          <w:noProof/>
        </w:rPr>
        <w:fldChar w:fldCharType="end"/>
      </w:r>
    </w:p>
    <w:p w:rsidR="00C151BC" w:rsidRDefault="00C151BC">
      <w:pPr>
        <w:pStyle w:val="TDC2"/>
        <w:rPr>
          <w:rFonts w:asciiTheme="minorHAnsi" w:eastAsiaTheme="minorEastAsia" w:hAnsiTheme="minorHAnsi" w:cstheme="minorBidi"/>
          <w:noProof/>
          <w:szCs w:val="22"/>
        </w:rPr>
      </w:pPr>
      <w:r>
        <w:rPr>
          <w:noProof/>
        </w:rPr>
        <w:t>3.5.-</w:t>
      </w:r>
      <w:r>
        <w:rPr>
          <w:rFonts w:asciiTheme="minorHAnsi" w:eastAsiaTheme="minorEastAsia" w:hAnsiTheme="minorHAnsi" w:cstheme="minorBidi"/>
          <w:noProof/>
          <w:szCs w:val="22"/>
        </w:rPr>
        <w:tab/>
      </w:r>
      <w:r>
        <w:rPr>
          <w:noProof/>
        </w:rPr>
        <w:t>Estribos pasarela peatonal</w:t>
      </w:r>
      <w:r>
        <w:rPr>
          <w:noProof/>
        </w:rPr>
        <w:tab/>
      </w:r>
      <w:r>
        <w:rPr>
          <w:noProof/>
        </w:rPr>
        <w:fldChar w:fldCharType="begin"/>
      </w:r>
      <w:r>
        <w:rPr>
          <w:noProof/>
        </w:rPr>
        <w:instrText xml:space="preserve"> PAGEREF _Toc325019659 \h </w:instrText>
      </w:r>
      <w:r>
        <w:rPr>
          <w:noProof/>
        </w:rPr>
      </w:r>
      <w:r>
        <w:rPr>
          <w:noProof/>
        </w:rPr>
        <w:fldChar w:fldCharType="separate"/>
      </w:r>
      <w:r w:rsidR="0018331C">
        <w:rPr>
          <w:noProof/>
        </w:rPr>
        <w:t>6</w:t>
      </w:r>
      <w:r>
        <w:rPr>
          <w:noProof/>
        </w:rPr>
        <w:fldChar w:fldCharType="end"/>
      </w:r>
    </w:p>
    <w:p w:rsidR="00C151BC" w:rsidRDefault="00C151BC">
      <w:pPr>
        <w:pStyle w:val="TDC2"/>
        <w:rPr>
          <w:rFonts w:asciiTheme="minorHAnsi" w:eastAsiaTheme="minorEastAsia" w:hAnsiTheme="minorHAnsi" w:cstheme="minorBidi"/>
          <w:noProof/>
          <w:szCs w:val="22"/>
        </w:rPr>
      </w:pPr>
      <w:r>
        <w:rPr>
          <w:noProof/>
        </w:rPr>
        <w:t>3.6.-</w:t>
      </w:r>
      <w:r>
        <w:rPr>
          <w:rFonts w:asciiTheme="minorHAnsi" w:eastAsiaTheme="minorEastAsia" w:hAnsiTheme="minorHAnsi" w:cstheme="minorBidi"/>
          <w:noProof/>
          <w:szCs w:val="22"/>
        </w:rPr>
        <w:tab/>
      </w:r>
      <w:r>
        <w:rPr>
          <w:noProof/>
        </w:rPr>
        <w:t>Muro espigón izquierdo</w:t>
      </w:r>
      <w:r>
        <w:rPr>
          <w:noProof/>
        </w:rPr>
        <w:tab/>
      </w:r>
      <w:r>
        <w:rPr>
          <w:noProof/>
        </w:rPr>
        <w:fldChar w:fldCharType="begin"/>
      </w:r>
      <w:r>
        <w:rPr>
          <w:noProof/>
        </w:rPr>
        <w:instrText xml:space="preserve"> PAGEREF _Toc325019660 \h </w:instrText>
      </w:r>
      <w:r>
        <w:rPr>
          <w:noProof/>
        </w:rPr>
      </w:r>
      <w:r>
        <w:rPr>
          <w:noProof/>
        </w:rPr>
        <w:fldChar w:fldCharType="separate"/>
      </w:r>
      <w:r w:rsidR="0018331C">
        <w:rPr>
          <w:noProof/>
        </w:rPr>
        <w:t>7</w:t>
      </w:r>
      <w:r>
        <w:rPr>
          <w:noProof/>
        </w:rPr>
        <w:fldChar w:fldCharType="end"/>
      </w:r>
    </w:p>
    <w:p w:rsidR="00C151BC" w:rsidRDefault="00C151BC">
      <w:pPr>
        <w:pStyle w:val="TDC1"/>
        <w:rPr>
          <w:rFonts w:asciiTheme="minorHAnsi" w:eastAsiaTheme="minorEastAsia" w:hAnsiTheme="minorHAnsi" w:cstheme="minorBidi"/>
          <w:b w:val="0"/>
          <w:caps w:val="0"/>
          <w:szCs w:val="22"/>
        </w:rPr>
      </w:pPr>
      <w:r w:rsidRPr="00D21743">
        <w:t>4.-</w:t>
      </w:r>
      <w:r>
        <w:rPr>
          <w:rFonts w:asciiTheme="minorHAnsi" w:eastAsiaTheme="minorEastAsia" w:hAnsiTheme="minorHAnsi" w:cstheme="minorBidi"/>
          <w:b w:val="0"/>
          <w:caps w:val="0"/>
          <w:szCs w:val="22"/>
        </w:rPr>
        <w:tab/>
      </w:r>
      <w:r>
        <w:t>BASES DE PROYECTO</w:t>
      </w:r>
      <w:r>
        <w:tab/>
      </w:r>
      <w:r>
        <w:fldChar w:fldCharType="begin"/>
      </w:r>
      <w:r>
        <w:instrText xml:space="preserve"> PAGEREF _Toc325019661 \h </w:instrText>
      </w:r>
      <w:r>
        <w:fldChar w:fldCharType="separate"/>
      </w:r>
      <w:r w:rsidR="0018331C">
        <w:t>8</w:t>
      </w:r>
      <w:r>
        <w:fldChar w:fldCharType="end"/>
      </w:r>
    </w:p>
    <w:p w:rsidR="00C151BC" w:rsidRDefault="00C151BC">
      <w:pPr>
        <w:pStyle w:val="TDC2"/>
        <w:rPr>
          <w:rFonts w:asciiTheme="minorHAnsi" w:eastAsiaTheme="minorEastAsia" w:hAnsiTheme="minorHAnsi" w:cstheme="minorBidi"/>
          <w:noProof/>
          <w:szCs w:val="22"/>
        </w:rPr>
      </w:pPr>
      <w:r>
        <w:rPr>
          <w:noProof/>
        </w:rPr>
        <w:t>4.1.-</w:t>
      </w:r>
      <w:r>
        <w:rPr>
          <w:rFonts w:asciiTheme="minorHAnsi" w:eastAsiaTheme="minorEastAsia" w:hAnsiTheme="minorHAnsi" w:cstheme="minorBidi"/>
          <w:noProof/>
          <w:szCs w:val="22"/>
        </w:rPr>
        <w:tab/>
      </w:r>
      <w:r>
        <w:rPr>
          <w:noProof/>
        </w:rPr>
        <w:t>Normativa</w:t>
      </w:r>
      <w:r>
        <w:rPr>
          <w:noProof/>
        </w:rPr>
        <w:tab/>
      </w:r>
      <w:r>
        <w:rPr>
          <w:noProof/>
        </w:rPr>
        <w:fldChar w:fldCharType="begin"/>
      </w:r>
      <w:r>
        <w:rPr>
          <w:noProof/>
        </w:rPr>
        <w:instrText xml:space="preserve"> PAGEREF _Toc325019662 \h </w:instrText>
      </w:r>
      <w:r>
        <w:rPr>
          <w:noProof/>
        </w:rPr>
      </w:r>
      <w:r>
        <w:rPr>
          <w:noProof/>
        </w:rPr>
        <w:fldChar w:fldCharType="separate"/>
      </w:r>
      <w:r w:rsidR="0018331C">
        <w:rPr>
          <w:noProof/>
        </w:rPr>
        <w:t>8</w:t>
      </w:r>
      <w:r>
        <w:rPr>
          <w:noProof/>
        </w:rPr>
        <w:fldChar w:fldCharType="end"/>
      </w:r>
    </w:p>
    <w:p w:rsidR="00C151BC" w:rsidRDefault="00C151BC">
      <w:pPr>
        <w:pStyle w:val="TDC2"/>
        <w:rPr>
          <w:rFonts w:asciiTheme="minorHAnsi" w:eastAsiaTheme="minorEastAsia" w:hAnsiTheme="minorHAnsi" w:cstheme="minorBidi"/>
          <w:noProof/>
          <w:szCs w:val="22"/>
        </w:rPr>
      </w:pPr>
      <w:r>
        <w:rPr>
          <w:noProof/>
        </w:rPr>
        <w:t>4.2.-</w:t>
      </w:r>
      <w:r>
        <w:rPr>
          <w:rFonts w:asciiTheme="minorHAnsi" w:eastAsiaTheme="minorEastAsia" w:hAnsiTheme="minorHAnsi" w:cstheme="minorBidi"/>
          <w:noProof/>
          <w:szCs w:val="22"/>
        </w:rPr>
        <w:tab/>
      </w:r>
      <w:r>
        <w:rPr>
          <w:noProof/>
        </w:rPr>
        <w:t>Acciones</w:t>
      </w:r>
      <w:r>
        <w:rPr>
          <w:noProof/>
        </w:rPr>
        <w:tab/>
      </w:r>
      <w:r>
        <w:rPr>
          <w:noProof/>
        </w:rPr>
        <w:fldChar w:fldCharType="begin"/>
      </w:r>
      <w:r>
        <w:rPr>
          <w:noProof/>
        </w:rPr>
        <w:instrText xml:space="preserve"> PAGEREF _Toc325019663 \h </w:instrText>
      </w:r>
      <w:r>
        <w:rPr>
          <w:noProof/>
        </w:rPr>
      </w:r>
      <w:r>
        <w:rPr>
          <w:noProof/>
        </w:rPr>
        <w:fldChar w:fldCharType="separate"/>
      </w:r>
      <w:r w:rsidR="0018331C">
        <w:rPr>
          <w:noProof/>
        </w:rPr>
        <w:t>8</w:t>
      </w:r>
      <w:r>
        <w:rPr>
          <w:noProof/>
        </w:rPr>
        <w:fldChar w:fldCharType="end"/>
      </w:r>
    </w:p>
    <w:p w:rsidR="00C151BC" w:rsidRDefault="00C151BC">
      <w:pPr>
        <w:pStyle w:val="TDC2"/>
        <w:rPr>
          <w:rFonts w:asciiTheme="minorHAnsi" w:eastAsiaTheme="minorEastAsia" w:hAnsiTheme="minorHAnsi" w:cstheme="minorBidi"/>
          <w:noProof/>
          <w:szCs w:val="22"/>
        </w:rPr>
      </w:pPr>
      <w:r>
        <w:rPr>
          <w:noProof/>
        </w:rPr>
        <w:t>4.3.-</w:t>
      </w:r>
      <w:r>
        <w:rPr>
          <w:rFonts w:asciiTheme="minorHAnsi" w:eastAsiaTheme="minorEastAsia" w:hAnsiTheme="minorHAnsi" w:cstheme="minorBidi"/>
          <w:noProof/>
          <w:szCs w:val="22"/>
        </w:rPr>
        <w:tab/>
      </w:r>
      <w:r>
        <w:rPr>
          <w:noProof/>
        </w:rPr>
        <w:t>Bases de cálculo</w:t>
      </w:r>
      <w:r>
        <w:rPr>
          <w:noProof/>
        </w:rPr>
        <w:tab/>
      </w:r>
      <w:r>
        <w:rPr>
          <w:noProof/>
        </w:rPr>
        <w:fldChar w:fldCharType="begin"/>
      </w:r>
      <w:r>
        <w:rPr>
          <w:noProof/>
        </w:rPr>
        <w:instrText xml:space="preserve"> PAGEREF _Toc325019664 \h </w:instrText>
      </w:r>
      <w:r>
        <w:rPr>
          <w:noProof/>
        </w:rPr>
      </w:r>
      <w:r>
        <w:rPr>
          <w:noProof/>
        </w:rPr>
        <w:fldChar w:fldCharType="separate"/>
      </w:r>
      <w:r w:rsidR="0018331C">
        <w:rPr>
          <w:noProof/>
        </w:rPr>
        <w:t>10</w:t>
      </w:r>
      <w:r>
        <w:rPr>
          <w:noProof/>
        </w:rPr>
        <w:fldChar w:fldCharType="end"/>
      </w:r>
    </w:p>
    <w:p w:rsidR="00C151BC" w:rsidRDefault="00C151BC">
      <w:pPr>
        <w:pStyle w:val="TDC2"/>
        <w:rPr>
          <w:rFonts w:asciiTheme="minorHAnsi" w:eastAsiaTheme="minorEastAsia" w:hAnsiTheme="minorHAnsi" w:cstheme="minorBidi"/>
          <w:noProof/>
          <w:szCs w:val="22"/>
        </w:rPr>
      </w:pPr>
      <w:r>
        <w:rPr>
          <w:noProof/>
        </w:rPr>
        <w:t>4.4.-</w:t>
      </w:r>
      <w:r>
        <w:rPr>
          <w:rFonts w:asciiTheme="minorHAnsi" w:eastAsiaTheme="minorEastAsia" w:hAnsiTheme="minorHAnsi" w:cstheme="minorBidi"/>
          <w:noProof/>
          <w:szCs w:val="22"/>
        </w:rPr>
        <w:tab/>
      </w:r>
      <w:r>
        <w:rPr>
          <w:noProof/>
        </w:rPr>
        <w:t>Cálculos mecanizados</w:t>
      </w:r>
      <w:r>
        <w:rPr>
          <w:noProof/>
        </w:rPr>
        <w:tab/>
      </w:r>
      <w:r>
        <w:rPr>
          <w:noProof/>
        </w:rPr>
        <w:fldChar w:fldCharType="begin"/>
      </w:r>
      <w:r>
        <w:rPr>
          <w:noProof/>
        </w:rPr>
        <w:instrText xml:space="preserve"> PAGEREF _Toc325019665 \h </w:instrText>
      </w:r>
      <w:r>
        <w:rPr>
          <w:noProof/>
        </w:rPr>
      </w:r>
      <w:r>
        <w:rPr>
          <w:noProof/>
        </w:rPr>
        <w:fldChar w:fldCharType="separate"/>
      </w:r>
      <w:r w:rsidR="0018331C">
        <w:rPr>
          <w:noProof/>
        </w:rPr>
        <w:t>12</w:t>
      </w:r>
      <w:r>
        <w:rPr>
          <w:noProof/>
        </w:rPr>
        <w:fldChar w:fldCharType="end"/>
      </w:r>
    </w:p>
    <w:p w:rsidR="00C151BC" w:rsidRDefault="00C151BC">
      <w:pPr>
        <w:pStyle w:val="TDC2"/>
        <w:rPr>
          <w:rFonts w:asciiTheme="minorHAnsi" w:eastAsiaTheme="minorEastAsia" w:hAnsiTheme="minorHAnsi" w:cstheme="minorBidi"/>
          <w:noProof/>
          <w:szCs w:val="22"/>
        </w:rPr>
      </w:pPr>
      <w:r>
        <w:rPr>
          <w:noProof/>
        </w:rPr>
        <w:t>4.5.-</w:t>
      </w:r>
      <w:r>
        <w:rPr>
          <w:rFonts w:asciiTheme="minorHAnsi" w:eastAsiaTheme="minorEastAsia" w:hAnsiTheme="minorHAnsi" w:cstheme="minorBidi"/>
          <w:noProof/>
          <w:szCs w:val="22"/>
        </w:rPr>
        <w:tab/>
      </w:r>
      <w:r>
        <w:rPr>
          <w:noProof/>
        </w:rPr>
        <w:t>Materiales</w:t>
      </w:r>
      <w:r>
        <w:rPr>
          <w:noProof/>
        </w:rPr>
        <w:tab/>
      </w:r>
      <w:r>
        <w:rPr>
          <w:noProof/>
        </w:rPr>
        <w:fldChar w:fldCharType="begin"/>
      </w:r>
      <w:r>
        <w:rPr>
          <w:noProof/>
        </w:rPr>
        <w:instrText xml:space="preserve"> PAGEREF _Toc325019666 \h </w:instrText>
      </w:r>
      <w:r>
        <w:rPr>
          <w:noProof/>
        </w:rPr>
      </w:r>
      <w:r>
        <w:rPr>
          <w:noProof/>
        </w:rPr>
        <w:fldChar w:fldCharType="separate"/>
      </w:r>
      <w:r w:rsidR="0018331C">
        <w:rPr>
          <w:noProof/>
        </w:rPr>
        <w:t>12</w:t>
      </w:r>
      <w:r>
        <w:rPr>
          <w:noProof/>
        </w:rPr>
        <w:fldChar w:fldCharType="end"/>
      </w:r>
    </w:p>
    <w:p w:rsidR="00C151BC" w:rsidRDefault="00C151BC">
      <w:pPr>
        <w:pStyle w:val="TDC1"/>
        <w:rPr>
          <w:rFonts w:asciiTheme="minorHAnsi" w:eastAsiaTheme="minorEastAsia" w:hAnsiTheme="minorHAnsi" w:cstheme="minorBidi"/>
          <w:b w:val="0"/>
          <w:caps w:val="0"/>
          <w:szCs w:val="22"/>
        </w:rPr>
      </w:pPr>
      <w:r w:rsidRPr="00D21743">
        <w:t>5.-</w:t>
      </w:r>
      <w:r>
        <w:rPr>
          <w:rFonts w:asciiTheme="minorHAnsi" w:eastAsiaTheme="minorEastAsia" w:hAnsiTheme="minorHAnsi" w:cstheme="minorBidi"/>
          <w:b w:val="0"/>
          <w:caps w:val="0"/>
          <w:szCs w:val="22"/>
        </w:rPr>
        <w:tab/>
      </w:r>
      <w:r>
        <w:t>DIMENSIONAMIENTO DE PANTALLAS DE REFUERZO DE MUROS EXISTENTES</w:t>
      </w:r>
      <w:r>
        <w:tab/>
      </w:r>
      <w:r>
        <w:fldChar w:fldCharType="begin"/>
      </w:r>
      <w:r>
        <w:instrText xml:space="preserve"> PAGEREF _Toc325019667 \h </w:instrText>
      </w:r>
      <w:r>
        <w:fldChar w:fldCharType="separate"/>
      </w:r>
      <w:r w:rsidR="0018331C">
        <w:t>13</w:t>
      </w:r>
      <w:r>
        <w:fldChar w:fldCharType="end"/>
      </w:r>
    </w:p>
    <w:p w:rsidR="00C151BC" w:rsidRDefault="00C151BC">
      <w:pPr>
        <w:pStyle w:val="TDC1"/>
        <w:rPr>
          <w:rFonts w:asciiTheme="minorHAnsi" w:eastAsiaTheme="minorEastAsia" w:hAnsiTheme="minorHAnsi" w:cstheme="minorBidi"/>
          <w:b w:val="0"/>
          <w:caps w:val="0"/>
          <w:szCs w:val="22"/>
        </w:rPr>
      </w:pPr>
      <w:r w:rsidRPr="00D21743">
        <w:t>6.-</w:t>
      </w:r>
      <w:r>
        <w:rPr>
          <w:rFonts w:asciiTheme="minorHAnsi" w:eastAsiaTheme="minorEastAsia" w:hAnsiTheme="minorHAnsi" w:cstheme="minorBidi"/>
          <w:b w:val="0"/>
          <w:caps w:val="0"/>
          <w:szCs w:val="22"/>
        </w:rPr>
        <w:tab/>
      </w:r>
      <w:r>
        <w:t>DIMENSIONAMIENTO MUROS PARQUE M.D. P1 Y P2</w:t>
      </w:r>
      <w:r>
        <w:tab/>
      </w:r>
      <w:r>
        <w:fldChar w:fldCharType="begin"/>
      </w:r>
      <w:r>
        <w:instrText xml:space="preserve"> PAGEREF _Toc325019668 \h </w:instrText>
      </w:r>
      <w:r>
        <w:fldChar w:fldCharType="separate"/>
      </w:r>
      <w:r w:rsidR="0018331C">
        <w:t>13</w:t>
      </w:r>
      <w:r>
        <w:fldChar w:fldCharType="end"/>
      </w:r>
    </w:p>
    <w:p w:rsidR="00C151BC" w:rsidRDefault="00C151BC">
      <w:pPr>
        <w:pStyle w:val="TDC1"/>
        <w:rPr>
          <w:rFonts w:asciiTheme="minorHAnsi" w:eastAsiaTheme="minorEastAsia" w:hAnsiTheme="minorHAnsi" w:cstheme="minorBidi"/>
          <w:b w:val="0"/>
          <w:caps w:val="0"/>
          <w:szCs w:val="22"/>
        </w:rPr>
      </w:pPr>
      <w:r w:rsidRPr="00D21743">
        <w:t>7.-</w:t>
      </w:r>
      <w:r>
        <w:rPr>
          <w:rFonts w:asciiTheme="minorHAnsi" w:eastAsiaTheme="minorEastAsia" w:hAnsiTheme="minorHAnsi" w:cstheme="minorBidi"/>
          <w:b w:val="0"/>
          <w:caps w:val="0"/>
          <w:szCs w:val="22"/>
        </w:rPr>
        <w:tab/>
      </w:r>
      <w:r>
        <w:t>DIMENSIONAMIENTO GALERIA P3</w:t>
      </w:r>
      <w:r>
        <w:tab/>
      </w:r>
      <w:r>
        <w:fldChar w:fldCharType="begin"/>
      </w:r>
      <w:r>
        <w:instrText xml:space="preserve"> PAGEREF _Toc325019669 \h </w:instrText>
      </w:r>
      <w:r>
        <w:fldChar w:fldCharType="separate"/>
      </w:r>
      <w:r w:rsidR="0018331C">
        <w:t>14</w:t>
      </w:r>
      <w:r>
        <w:fldChar w:fldCharType="end"/>
      </w:r>
    </w:p>
    <w:p w:rsidR="00C151BC" w:rsidRDefault="00C151BC">
      <w:pPr>
        <w:pStyle w:val="TDC1"/>
        <w:rPr>
          <w:rFonts w:asciiTheme="minorHAnsi" w:eastAsiaTheme="minorEastAsia" w:hAnsiTheme="minorHAnsi" w:cstheme="minorBidi"/>
          <w:b w:val="0"/>
          <w:caps w:val="0"/>
          <w:szCs w:val="22"/>
        </w:rPr>
      </w:pPr>
      <w:r w:rsidRPr="00D21743">
        <w:t>8.-</w:t>
      </w:r>
      <w:r>
        <w:rPr>
          <w:rFonts w:asciiTheme="minorHAnsi" w:eastAsiaTheme="minorEastAsia" w:hAnsiTheme="minorHAnsi" w:cstheme="minorBidi"/>
          <w:b w:val="0"/>
          <w:caps w:val="0"/>
          <w:szCs w:val="22"/>
        </w:rPr>
        <w:tab/>
      </w:r>
      <w:r>
        <w:t>DIMENSIONAMIENTO MURO ESPIGÓN IZQUIERDO</w:t>
      </w:r>
      <w:r>
        <w:tab/>
      </w:r>
      <w:r>
        <w:fldChar w:fldCharType="begin"/>
      </w:r>
      <w:r>
        <w:instrText xml:space="preserve"> PAGEREF _Toc325019670 \h </w:instrText>
      </w:r>
      <w:r>
        <w:fldChar w:fldCharType="separate"/>
      </w:r>
      <w:r w:rsidR="0018331C">
        <w:t>15</w:t>
      </w:r>
      <w:r>
        <w:fldChar w:fldCharType="end"/>
      </w:r>
    </w:p>
    <w:p w:rsidR="00C151BC" w:rsidRDefault="00C151BC">
      <w:pPr>
        <w:pStyle w:val="TDC1"/>
        <w:rPr>
          <w:rFonts w:asciiTheme="minorHAnsi" w:eastAsiaTheme="minorEastAsia" w:hAnsiTheme="minorHAnsi" w:cstheme="minorBidi"/>
          <w:b w:val="0"/>
          <w:caps w:val="0"/>
          <w:szCs w:val="22"/>
        </w:rPr>
      </w:pPr>
      <w:r w:rsidRPr="00D21743">
        <w:t>9.-</w:t>
      </w:r>
      <w:r>
        <w:rPr>
          <w:rFonts w:asciiTheme="minorHAnsi" w:eastAsiaTheme="minorEastAsia" w:hAnsiTheme="minorHAnsi" w:cstheme="minorBidi"/>
          <w:b w:val="0"/>
          <w:caps w:val="0"/>
          <w:szCs w:val="22"/>
        </w:rPr>
        <w:tab/>
      </w:r>
      <w:r>
        <w:t>DIMENSIONAMIENTO ESTRIBOS PASARELA PEATONAL</w:t>
      </w:r>
      <w:r>
        <w:tab/>
      </w:r>
      <w:r>
        <w:fldChar w:fldCharType="begin"/>
      </w:r>
      <w:r>
        <w:instrText xml:space="preserve"> PAGEREF _Toc325019671 \h </w:instrText>
      </w:r>
      <w:r>
        <w:fldChar w:fldCharType="separate"/>
      </w:r>
      <w:r w:rsidR="0018331C">
        <w:t>19</w:t>
      </w:r>
      <w:r>
        <w:fldChar w:fldCharType="end"/>
      </w:r>
    </w:p>
    <w:p w:rsidR="00C151BC" w:rsidRDefault="00C151BC">
      <w:pPr>
        <w:pStyle w:val="TDC1"/>
        <w:rPr>
          <w:rFonts w:asciiTheme="minorHAnsi" w:eastAsiaTheme="minorEastAsia" w:hAnsiTheme="minorHAnsi" w:cstheme="minorBidi"/>
          <w:b w:val="0"/>
          <w:caps w:val="0"/>
          <w:szCs w:val="22"/>
        </w:rPr>
      </w:pPr>
      <w:r w:rsidRPr="00D21743">
        <w:t>10.-</w:t>
      </w:r>
      <w:r>
        <w:rPr>
          <w:rFonts w:asciiTheme="minorHAnsi" w:eastAsiaTheme="minorEastAsia" w:hAnsiTheme="minorHAnsi" w:cstheme="minorBidi"/>
          <w:b w:val="0"/>
          <w:caps w:val="0"/>
          <w:szCs w:val="22"/>
        </w:rPr>
        <w:tab/>
      </w:r>
      <w:r>
        <w:t>CONCLUSIONES</w:t>
      </w:r>
      <w:r>
        <w:tab/>
      </w:r>
      <w:r>
        <w:fldChar w:fldCharType="begin"/>
      </w:r>
      <w:r>
        <w:instrText xml:space="preserve"> PAGEREF _Toc325019672 \h </w:instrText>
      </w:r>
      <w:r>
        <w:fldChar w:fldCharType="separate"/>
      </w:r>
      <w:r w:rsidR="0018331C">
        <w:t>20</w:t>
      </w:r>
      <w:r>
        <w:fldChar w:fldCharType="end"/>
      </w:r>
    </w:p>
    <w:p w:rsidR="0018331C" w:rsidRPr="0018331C" w:rsidRDefault="001F62BC" w:rsidP="0018331C">
      <w:pPr>
        <w:pStyle w:val="TDC1"/>
      </w:pPr>
      <w:r>
        <w:fldChar w:fldCharType="end"/>
      </w:r>
    </w:p>
    <w:p w:rsidR="0065742C" w:rsidRPr="0065742C" w:rsidRDefault="0065742C" w:rsidP="0065742C">
      <w:pPr>
        <w:jc w:val="center"/>
        <w:rPr>
          <w:b/>
          <w:sz w:val="24"/>
          <w:szCs w:val="24"/>
        </w:rPr>
      </w:pPr>
      <w:r w:rsidRPr="0065742C">
        <w:rPr>
          <w:b/>
          <w:sz w:val="24"/>
          <w:szCs w:val="24"/>
        </w:rPr>
        <w:t>APENDICES</w:t>
      </w:r>
    </w:p>
    <w:p w:rsidR="00781630" w:rsidRDefault="00781630" w:rsidP="00781630"/>
    <w:p w:rsidR="00561F4E" w:rsidRPr="00781630" w:rsidRDefault="00561F4E" w:rsidP="00561F4E">
      <w:pPr>
        <w:rPr>
          <w:b/>
        </w:rPr>
      </w:pPr>
      <w:r>
        <w:rPr>
          <w:b/>
        </w:rPr>
        <w:lastRenderedPageBreak/>
        <w:t>APÉ</w:t>
      </w:r>
      <w:r w:rsidRPr="00781630">
        <w:rPr>
          <w:b/>
        </w:rPr>
        <w:t xml:space="preserve">NDICE 1.- LISTADOS </w:t>
      </w:r>
      <w:r>
        <w:rPr>
          <w:b/>
        </w:rPr>
        <w:t>COMPROBACIONES MUROS EXISTENTES</w:t>
      </w:r>
    </w:p>
    <w:p w:rsidR="00561F4E" w:rsidRDefault="00561F4E" w:rsidP="00561F4E">
      <w:pPr>
        <w:pStyle w:val="Prrafodelista"/>
        <w:numPr>
          <w:ilvl w:val="0"/>
          <w:numId w:val="43"/>
        </w:numPr>
      </w:pPr>
      <w:r>
        <w:t>MURO E3 (Muro E3 situación actual)</w:t>
      </w:r>
    </w:p>
    <w:p w:rsidR="00561F4E" w:rsidRDefault="00561F4E" w:rsidP="00561F4E">
      <w:pPr>
        <w:pStyle w:val="Prrafodelista"/>
        <w:numPr>
          <w:ilvl w:val="0"/>
          <w:numId w:val="43"/>
        </w:numPr>
      </w:pPr>
      <w:r>
        <w:t>MURO E3.CONS (Muro E3 excavación murete guía)</w:t>
      </w:r>
    </w:p>
    <w:p w:rsidR="00561F4E" w:rsidRDefault="00561F4E" w:rsidP="00561F4E">
      <w:pPr>
        <w:pStyle w:val="Prrafodelista"/>
        <w:numPr>
          <w:ilvl w:val="0"/>
          <w:numId w:val="43"/>
        </w:numPr>
      </w:pPr>
      <w:r>
        <w:t xml:space="preserve">MURO E2 (Muro E2 </w:t>
      </w:r>
      <w:r w:rsidR="008B273D">
        <w:t xml:space="preserve">con calzada en trasdós </w:t>
      </w:r>
      <w:r>
        <w:t>situación actual)</w:t>
      </w:r>
    </w:p>
    <w:p w:rsidR="00561F4E" w:rsidRDefault="00561F4E" w:rsidP="00561F4E">
      <w:pPr>
        <w:pStyle w:val="Prrafodelista"/>
        <w:numPr>
          <w:ilvl w:val="0"/>
          <w:numId w:val="43"/>
        </w:numPr>
      </w:pPr>
      <w:r>
        <w:t xml:space="preserve">MURO E2.CONS (Muro E2 </w:t>
      </w:r>
      <w:r w:rsidR="008B273D">
        <w:t xml:space="preserve">con calzada, </w:t>
      </w:r>
      <w:r>
        <w:t>excavación murete guía</w:t>
      </w:r>
      <w:r w:rsidR="008B273D">
        <w:t>, eliminando pasivo</w:t>
      </w:r>
      <w:r>
        <w:t>)</w:t>
      </w:r>
    </w:p>
    <w:p w:rsidR="008B273D" w:rsidRDefault="008B273D" w:rsidP="008B273D">
      <w:pPr>
        <w:pStyle w:val="Prrafodelista"/>
        <w:numPr>
          <w:ilvl w:val="0"/>
          <w:numId w:val="43"/>
        </w:numPr>
      </w:pPr>
      <w:r>
        <w:t>MURO E2.FIN (Muro E2 con talud en trasdós situación actual)</w:t>
      </w:r>
    </w:p>
    <w:p w:rsidR="008B273D" w:rsidRDefault="008B273D" w:rsidP="008B273D">
      <w:pPr>
        <w:pStyle w:val="Prrafodelista"/>
        <w:numPr>
          <w:ilvl w:val="0"/>
          <w:numId w:val="43"/>
        </w:numPr>
      </w:pPr>
      <w:r>
        <w:t>MURO E2.FIN.CONS (Muro E2 con talud, excavación murete guía, eliminando pasivo)</w:t>
      </w:r>
    </w:p>
    <w:p w:rsidR="00561F4E" w:rsidRDefault="00561F4E" w:rsidP="00561F4E">
      <w:pPr>
        <w:pStyle w:val="Prrafodelista"/>
      </w:pPr>
    </w:p>
    <w:p w:rsidR="00781630" w:rsidRPr="00781630" w:rsidRDefault="0065742C" w:rsidP="00781630">
      <w:pPr>
        <w:rPr>
          <w:b/>
        </w:rPr>
      </w:pPr>
      <w:r>
        <w:rPr>
          <w:b/>
        </w:rPr>
        <w:t>APÉ</w:t>
      </w:r>
      <w:r w:rsidR="00561F4E">
        <w:rPr>
          <w:b/>
        </w:rPr>
        <w:t>NDICE 2</w:t>
      </w:r>
      <w:r w:rsidR="00781630" w:rsidRPr="00781630">
        <w:rPr>
          <w:b/>
        </w:rPr>
        <w:t>.- LISTADOS PANTALLAS DE REFUERZO MARGEN DERECHA</w:t>
      </w:r>
    </w:p>
    <w:p w:rsidR="00781630" w:rsidRDefault="00781630" w:rsidP="00781630">
      <w:pPr>
        <w:pStyle w:val="Prrafodelista"/>
        <w:numPr>
          <w:ilvl w:val="0"/>
          <w:numId w:val="43"/>
        </w:numPr>
      </w:pPr>
      <w:r>
        <w:t>PANTALLA E3RP1 (Refuerzo muro E3 con pantalla de 7 metros)</w:t>
      </w:r>
    </w:p>
    <w:p w:rsidR="00781630" w:rsidRDefault="00781630" w:rsidP="00781630">
      <w:pPr>
        <w:pStyle w:val="Prrafodelista"/>
        <w:numPr>
          <w:ilvl w:val="0"/>
          <w:numId w:val="43"/>
        </w:numPr>
      </w:pPr>
      <w:r>
        <w:t>PANTAL</w:t>
      </w:r>
      <w:r w:rsidR="0065742C">
        <w:t>LA E2RP1</w:t>
      </w:r>
      <w:r>
        <w:t xml:space="preserve"> (Refuerzo muro E2 con pantalla de </w:t>
      </w:r>
      <w:r w:rsidR="0065742C">
        <w:t>7</w:t>
      </w:r>
      <w:r>
        <w:t xml:space="preserve"> metros)</w:t>
      </w:r>
    </w:p>
    <w:p w:rsidR="0065742C" w:rsidRDefault="0065742C" w:rsidP="0065742C">
      <w:pPr>
        <w:pStyle w:val="Prrafodelista"/>
        <w:numPr>
          <w:ilvl w:val="0"/>
          <w:numId w:val="43"/>
        </w:numPr>
      </w:pPr>
      <w:r>
        <w:t>PANTALLA E2RP2 (Refuerzo muro E2 con pantalla de 9 metros)</w:t>
      </w:r>
    </w:p>
    <w:p w:rsidR="00781630" w:rsidRPr="00781630" w:rsidRDefault="0065742C" w:rsidP="00781630">
      <w:pPr>
        <w:rPr>
          <w:b/>
        </w:rPr>
      </w:pPr>
      <w:r>
        <w:rPr>
          <w:b/>
        </w:rPr>
        <w:t>APEND</w:t>
      </w:r>
      <w:r w:rsidR="00781630">
        <w:rPr>
          <w:b/>
        </w:rPr>
        <w:t xml:space="preserve">ICE </w:t>
      </w:r>
      <w:r w:rsidR="00561F4E">
        <w:rPr>
          <w:b/>
        </w:rPr>
        <w:t>3</w:t>
      </w:r>
      <w:r w:rsidR="00781630" w:rsidRPr="00781630">
        <w:rPr>
          <w:b/>
        </w:rPr>
        <w:t>.- LISTADOS PANT</w:t>
      </w:r>
      <w:r w:rsidR="00781630">
        <w:rPr>
          <w:b/>
        </w:rPr>
        <w:t>ALLAS DE REFUERZO MARGEN IZQUIERDA</w:t>
      </w:r>
    </w:p>
    <w:p w:rsidR="00781630" w:rsidRDefault="00781630" w:rsidP="00781630">
      <w:pPr>
        <w:pStyle w:val="Prrafodelista"/>
        <w:numPr>
          <w:ilvl w:val="0"/>
          <w:numId w:val="43"/>
        </w:numPr>
      </w:pPr>
      <w:r>
        <w:t>PANTALLA E3RP1 (Refuerzo muro E3 con pantalla de 7 metros)</w:t>
      </w:r>
    </w:p>
    <w:p w:rsidR="00781630" w:rsidRDefault="00781630" w:rsidP="00781630">
      <w:pPr>
        <w:pStyle w:val="Prrafodelista"/>
        <w:numPr>
          <w:ilvl w:val="0"/>
          <w:numId w:val="43"/>
        </w:numPr>
      </w:pPr>
      <w:r>
        <w:t>PANTALLA E2RP2 (Refuerzo muro E2 con pantalla de 9 metros)</w:t>
      </w:r>
    </w:p>
    <w:p w:rsidR="00561F4E" w:rsidRDefault="00561F4E" w:rsidP="00561F4E">
      <w:pPr>
        <w:pStyle w:val="Prrafodelista"/>
      </w:pPr>
    </w:p>
    <w:p w:rsidR="0065742C" w:rsidRPr="00781630" w:rsidRDefault="00561F4E" w:rsidP="0065742C">
      <w:pPr>
        <w:rPr>
          <w:b/>
        </w:rPr>
      </w:pPr>
      <w:r>
        <w:rPr>
          <w:b/>
        </w:rPr>
        <w:t>APENDICE 4</w:t>
      </w:r>
      <w:r w:rsidR="0065742C" w:rsidRPr="00781630">
        <w:rPr>
          <w:b/>
        </w:rPr>
        <w:t>.- LISTADOS PANT</w:t>
      </w:r>
      <w:r w:rsidR="0065742C">
        <w:rPr>
          <w:b/>
        </w:rPr>
        <w:t>ALLAS MUROS P1 Y P2</w:t>
      </w:r>
    </w:p>
    <w:p w:rsidR="0065742C" w:rsidRDefault="0065742C" w:rsidP="0065742C">
      <w:pPr>
        <w:pStyle w:val="Prrafodelista"/>
        <w:numPr>
          <w:ilvl w:val="0"/>
          <w:numId w:val="43"/>
        </w:numPr>
      </w:pPr>
      <w:r>
        <w:t>PANTALLA P1PANT (Pantalla fase constructiva muro P1)</w:t>
      </w:r>
    </w:p>
    <w:p w:rsidR="0065742C" w:rsidRDefault="0065742C" w:rsidP="0065742C">
      <w:pPr>
        <w:pStyle w:val="Prrafodelista"/>
        <w:numPr>
          <w:ilvl w:val="0"/>
          <w:numId w:val="43"/>
        </w:numPr>
      </w:pPr>
      <w:r>
        <w:t>PANTALLA P2PANT (Pantalla fase constructiva muro P2)</w:t>
      </w:r>
    </w:p>
    <w:p w:rsidR="00561F4E" w:rsidRDefault="00561F4E" w:rsidP="00561F4E">
      <w:pPr>
        <w:pStyle w:val="Prrafodelista"/>
      </w:pPr>
    </w:p>
    <w:p w:rsidR="00781630" w:rsidRPr="0065742C" w:rsidRDefault="00561F4E" w:rsidP="00781630">
      <w:pPr>
        <w:rPr>
          <w:b/>
        </w:rPr>
      </w:pPr>
      <w:r>
        <w:rPr>
          <w:b/>
        </w:rPr>
        <w:t xml:space="preserve">APENDICE 5.- LISTADOS </w:t>
      </w:r>
      <w:r w:rsidR="005939D3">
        <w:rPr>
          <w:b/>
        </w:rPr>
        <w:t>COMPROBACIÓN MUROS P1 Y P2</w:t>
      </w:r>
    </w:p>
    <w:p w:rsidR="0065742C" w:rsidRDefault="005939D3" w:rsidP="0065742C">
      <w:pPr>
        <w:pStyle w:val="Prrafodelista"/>
        <w:numPr>
          <w:ilvl w:val="0"/>
          <w:numId w:val="43"/>
        </w:numPr>
      </w:pPr>
      <w:r>
        <w:t>MURO P1</w:t>
      </w:r>
      <w:r w:rsidR="0065742C">
        <w:t xml:space="preserve"> (</w:t>
      </w:r>
      <w:r>
        <w:t>Comprobación como muro ménsula con tacón y puntera</w:t>
      </w:r>
      <w:r w:rsidR="0065742C">
        <w:t>)</w:t>
      </w:r>
    </w:p>
    <w:p w:rsidR="0065742C" w:rsidRDefault="005939D3" w:rsidP="0065742C">
      <w:pPr>
        <w:pStyle w:val="Prrafodelista"/>
        <w:numPr>
          <w:ilvl w:val="0"/>
          <w:numId w:val="43"/>
        </w:numPr>
      </w:pPr>
      <w:r>
        <w:t>MURO P2 (Comprobación como muro ménsula con tacón y puntera</w:t>
      </w:r>
      <w:r w:rsidR="0065742C">
        <w:t>)</w:t>
      </w:r>
    </w:p>
    <w:p w:rsidR="005939D3" w:rsidRDefault="005939D3" w:rsidP="005939D3">
      <w:pPr>
        <w:pStyle w:val="Prrafodelista"/>
      </w:pPr>
    </w:p>
    <w:p w:rsidR="005939D3" w:rsidRPr="0065742C" w:rsidRDefault="005939D3" w:rsidP="005939D3">
      <w:pPr>
        <w:rPr>
          <w:b/>
        </w:rPr>
      </w:pPr>
      <w:r>
        <w:rPr>
          <w:b/>
        </w:rPr>
        <w:t>APENDICE 6.- LISTADOS PANTALLA</w:t>
      </w:r>
      <w:r w:rsidRPr="0065742C">
        <w:rPr>
          <w:b/>
        </w:rPr>
        <w:t>S GALERIA P3</w:t>
      </w:r>
    </w:p>
    <w:p w:rsidR="005939D3" w:rsidRDefault="005939D3" w:rsidP="005939D3">
      <w:pPr>
        <w:pStyle w:val="Prrafodelista"/>
        <w:numPr>
          <w:ilvl w:val="0"/>
          <w:numId w:val="43"/>
        </w:numPr>
      </w:pPr>
      <w:r>
        <w:t>PANTALLA P3EDIF (Pantalla lado edificios, exterior)</w:t>
      </w:r>
    </w:p>
    <w:p w:rsidR="005939D3" w:rsidRDefault="005939D3" w:rsidP="005939D3">
      <w:pPr>
        <w:pStyle w:val="Prrafodelista"/>
        <w:numPr>
          <w:ilvl w:val="0"/>
          <w:numId w:val="43"/>
        </w:numPr>
      </w:pPr>
      <w:r>
        <w:t>PANTALLA P3CAUCE (Pantalla lado cauce)</w:t>
      </w:r>
    </w:p>
    <w:p w:rsidR="005939D3" w:rsidRPr="00781630" w:rsidRDefault="005939D3" w:rsidP="005939D3">
      <w:pPr>
        <w:pStyle w:val="Prrafodelista"/>
        <w:numPr>
          <w:ilvl w:val="0"/>
          <w:numId w:val="43"/>
        </w:numPr>
      </w:pPr>
      <w:r>
        <w:t>PANTALLA P3EQ (Pantalla teórica equivalente)</w:t>
      </w:r>
    </w:p>
    <w:p w:rsidR="005939D3" w:rsidRDefault="005939D3" w:rsidP="005939D3">
      <w:pPr>
        <w:pStyle w:val="Prrafodelista"/>
      </w:pPr>
    </w:p>
    <w:p w:rsidR="00030573" w:rsidRDefault="00030573" w:rsidP="00030573">
      <w:pPr>
        <w:rPr>
          <w:b/>
        </w:rPr>
      </w:pPr>
      <w:r>
        <w:rPr>
          <w:b/>
        </w:rPr>
        <w:t>APENDICE 7.- LISTADOS ESTRIBOS PASARELA PEATONAL</w:t>
      </w:r>
    </w:p>
    <w:p w:rsidR="00030573" w:rsidRDefault="00030573" w:rsidP="00030573">
      <w:pPr>
        <w:pStyle w:val="Prrafodelista"/>
        <w:numPr>
          <w:ilvl w:val="0"/>
          <w:numId w:val="43"/>
        </w:numPr>
      </w:pPr>
      <w:r>
        <w:t>PANTALLA E3RESTR (Pantalla refuerzo estribo muro E3 existente, margen izquierda)</w:t>
      </w:r>
    </w:p>
    <w:p w:rsidR="00030573" w:rsidRDefault="00030573" w:rsidP="00030573">
      <w:pPr>
        <w:pStyle w:val="Prrafodelista"/>
        <w:numPr>
          <w:ilvl w:val="0"/>
          <w:numId w:val="43"/>
        </w:numPr>
      </w:pPr>
      <w:r>
        <w:t>PANTALLA P1.ESTR (Pantalla estribo margen derecha)</w:t>
      </w:r>
    </w:p>
    <w:p w:rsidR="00030573" w:rsidRDefault="00030573" w:rsidP="00030573">
      <w:pPr>
        <w:pStyle w:val="Prrafodelista"/>
        <w:numPr>
          <w:ilvl w:val="0"/>
          <w:numId w:val="43"/>
        </w:numPr>
      </w:pPr>
      <w:r>
        <w:t>MURO P1</w:t>
      </w:r>
      <w:r w:rsidR="005A0DBA">
        <w:t>.ESTR.PANT (Comprobación como muro ménsula de la pantalla P1ESTR)</w:t>
      </w:r>
    </w:p>
    <w:p w:rsidR="00EC1C73" w:rsidRDefault="00EC1C73" w:rsidP="00EC1C73">
      <w:pPr>
        <w:pStyle w:val="TDC1"/>
      </w:pPr>
    </w:p>
    <w:p w:rsidR="00C151BC" w:rsidRDefault="00C151BC" w:rsidP="00C151BC"/>
    <w:p w:rsidR="00C151BC" w:rsidRDefault="00C151BC" w:rsidP="00C151BC"/>
    <w:p w:rsidR="00C151BC" w:rsidRPr="00C151BC" w:rsidRDefault="00C151BC" w:rsidP="00C151BC"/>
    <w:p w:rsidR="003F2B6A" w:rsidRDefault="003F2B6A" w:rsidP="008360F2">
      <w:pPr>
        <w:pStyle w:val="TDC1"/>
        <w:sectPr w:rsidR="003F2B6A" w:rsidSect="007421B0">
          <w:headerReference w:type="default" r:id="rId8"/>
          <w:footerReference w:type="default" r:id="rId9"/>
          <w:pgSz w:w="23814" w:h="16839" w:orient="landscape" w:code="8"/>
          <w:pgMar w:top="585" w:right="1418" w:bottom="1701" w:left="1985" w:header="709" w:footer="0" w:gutter="0"/>
          <w:cols w:num="2" w:space="1134"/>
          <w:docGrid w:linePitch="272"/>
        </w:sectPr>
      </w:pPr>
    </w:p>
    <w:p w:rsidR="00AB5886" w:rsidRDefault="008D4023">
      <w:pPr>
        <w:pStyle w:val="Ttulo1"/>
      </w:pPr>
      <w:bookmarkStart w:id="0" w:name="_Toc325019650"/>
      <w:r>
        <w:lastRenderedPageBreak/>
        <w:t>INTRODUCCIÓN</w:t>
      </w:r>
      <w:bookmarkEnd w:id="0"/>
    </w:p>
    <w:p w:rsidR="006E6222" w:rsidRDefault="006E6222" w:rsidP="006D70AE">
      <w:pPr>
        <w:rPr>
          <w:lang w:val="es-ES_tradnl"/>
        </w:rPr>
      </w:pPr>
    </w:p>
    <w:p w:rsidR="006409BE" w:rsidRPr="00A96261" w:rsidRDefault="006409BE" w:rsidP="006D70AE">
      <w:pPr>
        <w:rPr>
          <w:lang w:val="es-ES_tradnl"/>
        </w:rPr>
      </w:pPr>
      <w:r>
        <w:rPr>
          <w:lang w:val="es-ES_tradnl"/>
        </w:rPr>
        <w:t xml:space="preserve">El proyecto que se presenta incluye las modificaciones necesarias respecto a la obra planteada en el </w:t>
      </w:r>
      <w:r w:rsidRPr="006409BE">
        <w:rPr>
          <w:b/>
          <w:lang w:val="es-ES_tradnl"/>
        </w:rPr>
        <w:t>PROYECTO DE CONSTRUCCIÓN “ACONDICIONAMIENTO DEL BARRANCO DE LAS OVEJAS EN SU TRAMO FINAL (P.K. 0+457 HASTA DESEMBOCADURA) (ALICANTE)”</w:t>
      </w:r>
      <w:r>
        <w:rPr>
          <w:lang w:val="es-ES_tradnl"/>
        </w:rPr>
        <w:t xml:space="preserve">, </w:t>
      </w:r>
      <w:r w:rsidR="00EB4B11">
        <w:rPr>
          <w:lang w:val="es-ES_tradnl"/>
        </w:rPr>
        <w:t xml:space="preserve">de Junio de 2009, </w:t>
      </w:r>
      <w:r>
        <w:rPr>
          <w:lang w:val="es-ES_tradnl"/>
        </w:rPr>
        <w:t xml:space="preserve">resultando este a su vez un desglosado de un proyecto anterior, </w:t>
      </w:r>
      <w:r w:rsidR="00A96261" w:rsidRPr="00A96261">
        <w:rPr>
          <w:b/>
          <w:lang w:val="es-ES_tradnl"/>
        </w:rPr>
        <w:t xml:space="preserve">“NUEVO ENCAUZAMIENTO DEL BARRANCO DE LAS OVEJAS (ALICANTE)”, </w:t>
      </w:r>
      <w:r w:rsidR="00A96261">
        <w:rPr>
          <w:lang w:val="es-ES_tradnl"/>
        </w:rPr>
        <w:t>de 2002, cuyo objeto era</w:t>
      </w:r>
      <w:r w:rsidR="00A96261" w:rsidRPr="00A96261">
        <w:rPr>
          <w:lang w:val="es-ES_tradnl"/>
        </w:rPr>
        <w:t xml:space="preserve"> definir y valorar las obras necesarias para el acondicionamiento de sus últimos 1.720 metros así como estudiar el tramo siguiente del Barranco hasta el puente situado en las inmediaciones del cementerio de Alicante, adecuándolo para que pueda absorber la avenida de período de retorno igual a 200 años (912 m</w:t>
      </w:r>
      <w:r w:rsidR="00A96261" w:rsidRPr="00A96261">
        <w:rPr>
          <w:vertAlign w:val="superscript"/>
          <w:lang w:val="es-ES_tradnl"/>
        </w:rPr>
        <w:t>3</w:t>
      </w:r>
      <w:r w:rsidR="00A96261" w:rsidRPr="00A96261">
        <w:rPr>
          <w:lang w:val="es-ES_tradnl"/>
        </w:rPr>
        <w:t>/s) sin riesgo a provocar inundaciones en los terrenos colindantes.</w:t>
      </w:r>
    </w:p>
    <w:p w:rsidR="006409BE" w:rsidRDefault="00A96261" w:rsidP="006D70AE">
      <w:pPr>
        <w:rPr>
          <w:lang w:val="es-ES_tradnl"/>
        </w:rPr>
      </w:pPr>
      <w:r>
        <w:rPr>
          <w:lang w:val="es-ES_tradnl"/>
        </w:rPr>
        <w:t>De este modo, el proyecto vigente definía únicamente las actuaciones a realizar en el tramo más próximo a la desembocadura, en base a los estudios y cálculos del proyecto primitivo.</w:t>
      </w:r>
    </w:p>
    <w:p w:rsidR="00A96261" w:rsidRDefault="00A96261" w:rsidP="006D70AE">
      <w:pPr>
        <w:rPr>
          <w:lang w:val="es-ES_tradnl"/>
        </w:rPr>
      </w:pPr>
      <w:r>
        <w:rPr>
          <w:lang w:val="es-ES_tradnl"/>
        </w:rPr>
        <w:t>En el presente proyecto, se pretende definir, dimensionar y comprobar la viabilidad de las modificaciones planteadas en este tramo final del encauzamiento, necesarias para resolver las premisas de desagüe y adecuación del entorno objeto del proyecto vigente, adaptadas a la realidad actual del barranco.</w:t>
      </w:r>
    </w:p>
    <w:p w:rsidR="00F333C3" w:rsidRPr="006409BE" w:rsidRDefault="00A7226C" w:rsidP="00F333C3">
      <w:pPr>
        <w:rPr>
          <w:lang w:val="es-ES_tradnl"/>
        </w:rPr>
      </w:pPr>
      <w:r>
        <w:rPr>
          <w:lang w:val="es-ES_tradnl"/>
        </w:rPr>
        <w:t>Según se indica en la introducción del anejo de estructuras del proyecto vigente</w:t>
      </w:r>
      <w:r w:rsidR="00F333C3">
        <w:rPr>
          <w:lang w:val="es-ES_tradnl"/>
        </w:rPr>
        <w:t xml:space="preserve">, puesto que la orden de redacción de dicho proyecto se efectuó con anterioridad a la entrada en vigor del </w:t>
      </w:r>
      <w:r w:rsidR="00F333C3" w:rsidRPr="006409BE">
        <w:rPr>
          <w:lang w:val="es-ES_tradnl"/>
        </w:rPr>
        <w:t xml:space="preserve">REAL DECRETO 1247/2008, de 18 de julio, por el que se aprueba la instrucción de hormigón estructural (EHE-08), </w:t>
      </w:r>
      <w:r w:rsidR="00F333C3">
        <w:rPr>
          <w:lang w:val="es-ES_tradnl"/>
        </w:rPr>
        <w:t xml:space="preserve">decidiendo por tanto que </w:t>
      </w:r>
      <w:r w:rsidR="00F333C3" w:rsidRPr="006409BE">
        <w:rPr>
          <w:lang w:val="es-ES_tradnl"/>
        </w:rPr>
        <w:t>esta norma no es de</w:t>
      </w:r>
      <w:r w:rsidR="00F333C3">
        <w:rPr>
          <w:lang w:val="es-ES_tradnl"/>
        </w:rPr>
        <w:t xml:space="preserve"> aplicación a es</w:t>
      </w:r>
      <w:r w:rsidR="00F333C3" w:rsidRPr="006409BE">
        <w:rPr>
          <w:lang w:val="es-ES_tradnl"/>
        </w:rPr>
        <w:t xml:space="preserve">e proyecto </w:t>
      </w:r>
      <w:r w:rsidR="00F333C3">
        <w:rPr>
          <w:lang w:val="es-ES_tradnl"/>
        </w:rPr>
        <w:t>siempre que las obras empiecen antes de</w:t>
      </w:r>
      <w:r w:rsidR="00F333C3" w:rsidRPr="006409BE">
        <w:rPr>
          <w:lang w:val="es-ES_tradnl"/>
        </w:rPr>
        <w:t>l 1 de diciembre de 2011, atendiendo a su disposición transitoria única, que viene redactada del siguiente modo:</w:t>
      </w:r>
    </w:p>
    <w:p w:rsidR="00F333C3" w:rsidRPr="006409BE" w:rsidRDefault="00F333C3" w:rsidP="00F333C3">
      <w:pPr>
        <w:rPr>
          <w:i/>
          <w:lang w:val="es-ES_tradnl"/>
        </w:rPr>
      </w:pPr>
      <w:r w:rsidRPr="006409BE">
        <w:rPr>
          <w:i/>
          <w:lang w:val="es-ES_tradnl"/>
        </w:rPr>
        <w:t>Disposición transitoria única. Aplicación a proyectos y obras.</w:t>
      </w:r>
    </w:p>
    <w:p w:rsidR="00F333C3" w:rsidRPr="006409BE" w:rsidRDefault="00F333C3" w:rsidP="00F333C3">
      <w:pPr>
        <w:rPr>
          <w:i/>
          <w:lang w:val="es-ES_tradnl"/>
        </w:rPr>
      </w:pPr>
      <w:r w:rsidRPr="006409BE">
        <w:rPr>
          <w:i/>
          <w:lang w:val="es-ES_tradnl"/>
        </w:rPr>
        <w:t>Lo dispuesto en este real decreto no será de aplicación a los proyectos cuya orden de redacción o de estudio, en el ámbito de las Administraciones públicas, o encargo, en otros casos, se hubiese efectuado con anterioridad a su entrada en vigor, ni a las obras de ellos derivadas, siempre que estas se inicien en un plazo no superior a un año para las obras de edificación, ni a tres años para las de ingeniería civil, desde dicha entrada en vigor.</w:t>
      </w:r>
    </w:p>
    <w:p w:rsidR="00F333C3" w:rsidRPr="006409BE" w:rsidRDefault="00F333C3" w:rsidP="00F333C3">
      <w:pPr>
        <w:rPr>
          <w:lang w:val="es-ES_tradnl"/>
        </w:rPr>
      </w:pPr>
      <w:r>
        <w:rPr>
          <w:lang w:val="es-ES_tradnl"/>
        </w:rPr>
        <w:t>Por lo que</w:t>
      </w:r>
      <w:r w:rsidRPr="006409BE">
        <w:rPr>
          <w:lang w:val="es-ES_tradnl"/>
        </w:rPr>
        <w:t xml:space="preserve">, </w:t>
      </w:r>
      <w:r>
        <w:rPr>
          <w:lang w:val="es-ES_tradnl"/>
        </w:rPr>
        <w:t>tanto los</w:t>
      </w:r>
      <w:r w:rsidRPr="006409BE">
        <w:rPr>
          <w:lang w:val="es-ES_tradnl"/>
        </w:rPr>
        <w:t xml:space="preserve"> cálculos </w:t>
      </w:r>
      <w:r>
        <w:rPr>
          <w:lang w:val="es-ES_tradnl"/>
        </w:rPr>
        <w:t>de dicho documento</w:t>
      </w:r>
      <w:r w:rsidRPr="006409BE">
        <w:rPr>
          <w:lang w:val="es-ES_tradnl"/>
        </w:rPr>
        <w:t xml:space="preserve"> como la nomenclatura de hormigones mostrada en planos y presupuestos siguen </w:t>
      </w:r>
      <w:smartTag w:uri="urn:schemas-microsoft-com:office:smarttags" w:element="PersonName">
        <w:smartTagPr>
          <w:attr w:name="ProductID" w:val="la norma EHE-98"/>
        </w:smartTagPr>
        <w:r w:rsidRPr="006409BE">
          <w:rPr>
            <w:lang w:val="es-ES_tradnl"/>
          </w:rPr>
          <w:t>la norma EHE-98</w:t>
        </w:r>
      </w:smartTag>
      <w:r w:rsidRPr="006409BE">
        <w:rPr>
          <w:lang w:val="es-ES_tradnl"/>
        </w:rPr>
        <w:t>.</w:t>
      </w:r>
    </w:p>
    <w:p w:rsidR="00A7226C" w:rsidRDefault="00047CFD" w:rsidP="006D70AE">
      <w:pPr>
        <w:rPr>
          <w:lang w:val="es-ES_tradnl"/>
        </w:rPr>
      </w:pPr>
      <w:r>
        <w:rPr>
          <w:lang w:val="es-ES_tradnl"/>
        </w:rPr>
        <w:t>Sin embar</w:t>
      </w:r>
      <w:r w:rsidR="00F333C3">
        <w:rPr>
          <w:lang w:val="es-ES_tradnl"/>
        </w:rPr>
        <w:t>go, para el proyecto que nos ocupa sí resulta de aplicación la nueva Instrucción de hormigón estructural EHE-08, por lo que todos los cálculos de nuevas estructuras se realizarán de acuerdo a esta normativa, revisando en todo caso los elementos sobre los que no se deba realizar modificación de modo que se compruebe que también cumplen los requisitos generales de la misma.</w:t>
      </w:r>
    </w:p>
    <w:p w:rsidR="00F333C3" w:rsidRDefault="00F333C3" w:rsidP="006D70AE">
      <w:pPr>
        <w:rPr>
          <w:lang w:val="es-ES_tradnl"/>
        </w:rPr>
      </w:pPr>
      <w:r>
        <w:rPr>
          <w:lang w:val="es-ES_tradnl"/>
        </w:rPr>
        <w:t>Esta apreciación resulta válida para el dimensionamiento y cálculo de las nuevas estructuras, pero tanto la nomenclatura empleada como los condicionantes técnicos respecto a calidad,… incluidos en los cuadros de precios y en el pliego del proyecto vigente, dado su carácter contractual, no se modificarán en tanto en cuanto no entren en conflicto</w:t>
      </w:r>
      <w:r w:rsidR="005C4EE3">
        <w:rPr>
          <w:lang w:val="es-ES_tradnl"/>
        </w:rPr>
        <w:t xml:space="preserve"> con las necesidades de estas nuevas estructuras y se trate únicamente de consideraciones formales.</w:t>
      </w:r>
    </w:p>
    <w:p w:rsidR="005C4EE3" w:rsidRDefault="005C4EE3" w:rsidP="005C4EE3">
      <w:pPr>
        <w:rPr>
          <w:lang w:val="es-ES_tradnl"/>
        </w:rPr>
      </w:pPr>
    </w:p>
    <w:p w:rsidR="005C4EE3" w:rsidRDefault="005C4EE3" w:rsidP="005C4EE3">
      <w:pPr>
        <w:pStyle w:val="Ttulo1"/>
      </w:pPr>
      <w:bookmarkStart w:id="1" w:name="_Toc325019651"/>
      <w:r>
        <w:t>ANÁLISIS DEL PROYECTO VIGENTE</w:t>
      </w:r>
      <w:bookmarkEnd w:id="1"/>
    </w:p>
    <w:p w:rsidR="005C4EE3" w:rsidRDefault="005C4EE3" w:rsidP="006D70AE">
      <w:pPr>
        <w:rPr>
          <w:lang w:val="es-ES_tradnl"/>
        </w:rPr>
      </w:pPr>
    </w:p>
    <w:p w:rsidR="00595270" w:rsidRDefault="00595270" w:rsidP="006D70AE">
      <w:pPr>
        <w:rPr>
          <w:lang w:val="es-ES_tradnl"/>
        </w:rPr>
      </w:pPr>
      <w:r>
        <w:rPr>
          <w:lang w:val="es-ES_tradnl"/>
        </w:rPr>
        <w:t>El presente proyecto plantea una serie de modificaciones respecto a las soluciones estructurales planteadas en el proyecto vigente, necesarias p</w:t>
      </w:r>
      <w:r w:rsidR="000A178C">
        <w:rPr>
          <w:lang w:val="es-ES_tradnl"/>
        </w:rPr>
        <w:t>ara garantizar la viabilidad</w:t>
      </w:r>
      <w:r>
        <w:rPr>
          <w:lang w:val="es-ES_tradnl"/>
        </w:rPr>
        <w:t xml:space="preserve"> tanto de los proced</w:t>
      </w:r>
      <w:r w:rsidR="000A178C">
        <w:rPr>
          <w:lang w:val="es-ES_tradnl"/>
        </w:rPr>
        <w:t xml:space="preserve">imientos constructivos previstos para materializar las estructuras, </w:t>
      </w:r>
      <w:r>
        <w:rPr>
          <w:lang w:val="es-ES_tradnl"/>
        </w:rPr>
        <w:t>como de su funcionamiento en servicio</w:t>
      </w:r>
      <w:r w:rsidR="000A178C">
        <w:rPr>
          <w:lang w:val="es-ES_tradnl"/>
        </w:rPr>
        <w:t>, manteniendo todo</w:t>
      </w:r>
      <w:r w:rsidR="008D7E6C">
        <w:rPr>
          <w:lang w:val="es-ES_tradnl"/>
        </w:rPr>
        <w:t xml:space="preserve">s aquellos elementos estructurales y procedimientos constructivos que no se han visto afectados por las causas que han </w:t>
      </w:r>
      <w:r w:rsidR="000A178C">
        <w:rPr>
          <w:lang w:val="es-ES_tradnl"/>
        </w:rPr>
        <w:t>motivado el proyecto modificado</w:t>
      </w:r>
      <w:r w:rsidR="008D7E6C">
        <w:rPr>
          <w:lang w:val="es-ES_tradnl"/>
        </w:rPr>
        <w:t>.</w:t>
      </w:r>
    </w:p>
    <w:p w:rsidR="000A178C" w:rsidRDefault="000A178C" w:rsidP="006D70AE">
      <w:pPr>
        <w:rPr>
          <w:lang w:val="es-ES_tradnl"/>
        </w:rPr>
      </w:pPr>
    </w:p>
    <w:p w:rsidR="008D7E6C" w:rsidRDefault="000A178C" w:rsidP="000A178C">
      <w:pPr>
        <w:pStyle w:val="Ttulo2"/>
      </w:pPr>
      <w:bookmarkStart w:id="2" w:name="_Toc325019652"/>
      <w:r>
        <w:t>Actuaciones no afectadas por las modificaciones</w:t>
      </w:r>
      <w:bookmarkEnd w:id="2"/>
    </w:p>
    <w:p w:rsidR="000A178C" w:rsidRDefault="000A178C" w:rsidP="006D70AE">
      <w:pPr>
        <w:rPr>
          <w:lang w:val="es-ES_tradnl"/>
        </w:rPr>
      </w:pPr>
      <w:r>
        <w:rPr>
          <w:lang w:val="es-ES_tradnl"/>
        </w:rPr>
        <w:t>Existen una serie de elementos que no se ven afectados por las modificaciones planteadas en el presente proyecto, por lo que se mantendrán las consideraciones y definición de los mimos incluidas en el proyecto vigente. Estos serían:</w:t>
      </w:r>
    </w:p>
    <w:p w:rsidR="000A178C" w:rsidRDefault="000A178C" w:rsidP="00DF3C0A">
      <w:pPr>
        <w:numPr>
          <w:ilvl w:val="1"/>
          <w:numId w:val="44"/>
        </w:numPr>
        <w:rPr>
          <w:lang w:val="es-ES_tradnl"/>
        </w:rPr>
      </w:pPr>
      <w:r>
        <w:rPr>
          <w:lang w:val="es-ES_tradnl"/>
        </w:rPr>
        <w:t>CREAGER DE ENTREGA AL MAR.- Únicamente se replantean correctamente los servicios que pasan por el interior del mismo.</w:t>
      </w:r>
    </w:p>
    <w:p w:rsidR="000A178C" w:rsidRPr="000A178C" w:rsidRDefault="000A178C" w:rsidP="00DF3C0A">
      <w:pPr>
        <w:numPr>
          <w:ilvl w:val="1"/>
          <w:numId w:val="44"/>
        </w:numPr>
        <w:rPr>
          <w:lang w:val="es-ES_tradnl"/>
        </w:rPr>
      </w:pPr>
      <w:r>
        <w:rPr>
          <w:lang w:val="es-ES_tradnl"/>
        </w:rPr>
        <w:t>C</w:t>
      </w:r>
      <w:r w:rsidR="00CE32D3">
        <w:rPr>
          <w:lang w:val="es-ES_tradnl"/>
        </w:rPr>
        <w:t>REAGER Y CUENCO DE SAN GABRIEL.</w:t>
      </w:r>
    </w:p>
    <w:p w:rsidR="002F1742" w:rsidRDefault="002F1742" w:rsidP="006D70AE">
      <w:pPr>
        <w:rPr>
          <w:lang w:val="es-ES_tradnl"/>
        </w:rPr>
      </w:pPr>
    </w:p>
    <w:p w:rsidR="00CE32D3" w:rsidRDefault="00CE32D3" w:rsidP="00CE32D3">
      <w:pPr>
        <w:pStyle w:val="Ttulo2"/>
      </w:pPr>
      <w:bookmarkStart w:id="3" w:name="_Toc325019653"/>
      <w:r>
        <w:t>Actuaciones afectadas por las modificaciones</w:t>
      </w:r>
      <w:bookmarkEnd w:id="3"/>
    </w:p>
    <w:p w:rsidR="00CA7999" w:rsidRDefault="00A96261" w:rsidP="006D70AE">
      <w:pPr>
        <w:rPr>
          <w:lang w:val="es-ES_tradnl"/>
        </w:rPr>
      </w:pPr>
      <w:r>
        <w:rPr>
          <w:lang w:val="es-ES_tradnl"/>
        </w:rPr>
        <w:t>Como se describe en la memoria del proy</w:t>
      </w:r>
      <w:r w:rsidR="006338E0">
        <w:rPr>
          <w:lang w:val="es-ES_tradnl"/>
        </w:rPr>
        <w:t>ecto</w:t>
      </w:r>
      <w:r w:rsidR="00561CA2">
        <w:rPr>
          <w:lang w:val="es-ES_tradnl"/>
        </w:rPr>
        <w:t xml:space="preserve">, las obras planteadas </w:t>
      </w:r>
      <w:r w:rsidR="00CA7999">
        <w:rPr>
          <w:lang w:val="es-ES_tradnl"/>
        </w:rPr>
        <w:t>suponen</w:t>
      </w:r>
      <w:r>
        <w:rPr>
          <w:lang w:val="es-ES_tradnl"/>
        </w:rPr>
        <w:t xml:space="preserve"> una revisión en cuanto a la solución a emplear</w:t>
      </w:r>
      <w:r w:rsidR="00A7226C">
        <w:rPr>
          <w:lang w:val="es-ES_tradnl"/>
        </w:rPr>
        <w:t xml:space="preserve"> en el fondo del cauce, </w:t>
      </w:r>
      <w:r w:rsidR="00CA7999">
        <w:rPr>
          <w:lang w:val="es-ES_tradnl"/>
        </w:rPr>
        <w:t>disminuyendo la profundidad de excavación necesaria para materializar la nueva solera de escollera hormigonada, y resolviendo con esta los condicionantes de socavación de las est4ructuras que se plantean como cajeros.</w:t>
      </w:r>
    </w:p>
    <w:p w:rsidR="00561CA2" w:rsidRDefault="00AC7363" w:rsidP="006D70AE">
      <w:pPr>
        <w:rPr>
          <w:lang w:val="es-ES_tradnl"/>
        </w:rPr>
      </w:pPr>
      <w:r>
        <w:rPr>
          <w:lang w:val="es-ES_tradnl"/>
        </w:rPr>
        <w:t>Esta modificación conlleva</w:t>
      </w:r>
      <w:r w:rsidR="00A7226C">
        <w:rPr>
          <w:lang w:val="es-ES_tradnl"/>
        </w:rPr>
        <w:t xml:space="preserve"> la necesidad de estudiar el refuerzo </w:t>
      </w:r>
      <w:r w:rsidR="006338E0">
        <w:rPr>
          <w:lang w:val="es-ES_tradnl"/>
        </w:rPr>
        <w:t>propuesto para garantizar la estabilidad de los muros cajero</w:t>
      </w:r>
      <w:r w:rsidR="00A7226C">
        <w:rPr>
          <w:lang w:val="es-ES_tradnl"/>
        </w:rPr>
        <w:t xml:space="preserve"> existentes, </w:t>
      </w:r>
      <w:r w:rsidR="006338E0">
        <w:rPr>
          <w:lang w:val="es-ES_tradnl"/>
        </w:rPr>
        <w:t>dada</w:t>
      </w:r>
      <w:r w:rsidR="00A7226C">
        <w:rPr>
          <w:lang w:val="es-ES_tradnl"/>
        </w:rPr>
        <w:t xml:space="preserve"> la nueva </w:t>
      </w:r>
      <w:r w:rsidR="006338E0">
        <w:rPr>
          <w:lang w:val="es-ES_tradnl"/>
        </w:rPr>
        <w:t xml:space="preserve">profundidad de </w:t>
      </w:r>
      <w:r w:rsidR="00A7226C">
        <w:rPr>
          <w:lang w:val="es-ES_tradnl"/>
        </w:rPr>
        <w:t>excavación a ejecutar y las nuevas condiciones de socavación de la solución planteada.</w:t>
      </w:r>
      <w:r w:rsidR="009D77EB">
        <w:rPr>
          <w:lang w:val="es-ES_tradnl"/>
        </w:rPr>
        <w:t xml:space="preserve"> </w:t>
      </w:r>
    </w:p>
    <w:p w:rsidR="00A7226C" w:rsidRDefault="009D77EB" w:rsidP="006D70AE">
      <w:pPr>
        <w:rPr>
          <w:lang w:val="es-ES_tradnl"/>
        </w:rPr>
      </w:pPr>
      <w:r>
        <w:rPr>
          <w:lang w:val="es-ES_tradnl"/>
        </w:rPr>
        <w:t>En el nuevo estudio se impon</w:t>
      </w:r>
      <w:r w:rsidR="00AC7363">
        <w:rPr>
          <w:lang w:val="es-ES_tradnl"/>
        </w:rPr>
        <w:t>e</w:t>
      </w:r>
      <w:r>
        <w:rPr>
          <w:lang w:val="es-ES_tradnl"/>
        </w:rPr>
        <w:t xml:space="preserve"> reconsiderar la solución de anclajes definitivos planteada por el proyecto vigente tanto p</w:t>
      </w:r>
      <w:r w:rsidR="00B76FE1">
        <w:rPr>
          <w:lang w:val="es-ES_tradnl"/>
        </w:rPr>
        <w:t>ara la fase constructiva como para la de</w:t>
      </w:r>
      <w:r>
        <w:rPr>
          <w:lang w:val="es-ES_tradnl"/>
        </w:rPr>
        <w:t xml:space="preserve"> servicio de los refuerzos mediante pantallas planteados.</w:t>
      </w:r>
      <w:r w:rsidR="00561CA2">
        <w:rPr>
          <w:lang w:val="es-ES_tradnl"/>
        </w:rPr>
        <w:t xml:space="preserve"> La consideración de anclajes definitivos en un entorno urbano, quedando ubicados bajo calzadas y edificaciones, podía deparar problemas futuros de afecciones, a lo que se añad</w:t>
      </w:r>
      <w:r w:rsidR="00B76FE1">
        <w:rPr>
          <w:lang w:val="es-ES_tradnl"/>
        </w:rPr>
        <w:t>ir</w:t>
      </w:r>
      <w:r w:rsidR="00561CA2">
        <w:rPr>
          <w:lang w:val="es-ES_tradnl"/>
        </w:rPr>
        <w:t>ía la complejidad real de realizar dichos anclajes, debido a la presencia de galerías de pluviales y tuberías de saneamiento en el trasdós de los muros en ambas márgenes.</w:t>
      </w:r>
    </w:p>
    <w:p w:rsidR="009D77EB" w:rsidRDefault="00561CA2" w:rsidP="006D70AE">
      <w:pPr>
        <w:rPr>
          <w:lang w:val="es-ES_tradnl"/>
        </w:rPr>
      </w:pPr>
      <w:r>
        <w:rPr>
          <w:lang w:val="es-ES_tradnl"/>
        </w:rPr>
        <w:t>Del mismo modo, la presencia de un flujo de agua</w:t>
      </w:r>
      <w:r w:rsidR="00B76FE1">
        <w:rPr>
          <w:lang w:val="es-ES_tradnl"/>
        </w:rPr>
        <w:t xml:space="preserve"> transversal considerable </w:t>
      </w:r>
      <w:r w:rsidR="00CA7999">
        <w:rPr>
          <w:lang w:val="es-ES_tradnl"/>
        </w:rPr>
        <w:t xml:space="preserve">detectado en las primeras excavaciones, </w:t>
      </w:r>
      <w:r w:rsidR="00B76FE1">
        <w:rPr>
          <w:lang w:val="es-ES_tradnl"/>
        </w:rPr>
        <w:t>consecuencia de</w:t>
      </w:r>
      <w:r>
        <w:rPr>
          <w:lang w:val="es-ES_tradnl"/>
        </w:rPr>
        <w:t xml:space="preserve"> la hidrología subterránea de las cuencas afluentes, hac</w:t>
      </w:r>
      <w:r w:rsidR="00B76FE1">
        <w:rPr>
          <w:lang w:val="es-ES_tradnl"/>
        </w:rPr>
        <w:t>e</w:t>
      </w:r>
      <w:r>
        <w:rPr>
          <w:lang w:val="es-ES_tradnl"/>
        </w:rPr>
        <w:t xml:space="preserve"> necesario replantear la profundidad de las pantallas previstas, de manera que no se alcan</w:t>
      </w:r>
      <w:r w:rsidR="00B76FE1">
        <w:rPr>
          <w:lang w:val="es-ES_tradnl"/>
        </w:rPr>
        <w:t>c</w:t>
      </w:r>
      <w:r>
        <w:rPr>
          <w:lang w:val="es-ES_tradnl"/>
        </w:rPr>
        <w:t xml:space="preserve">e el estrato impermeable con las mismas, </w:t>
      </w:r>
      <w:r w:rsidR="00CA7999">
        <w:rPr>
          <w:lang w:val="es-ES_tradnl"/>
        </w:rPr>
        <w:t xml:space="preserve">lo </w:t>
      </w:r>
      <w:r>
        <w:rPr>
          <w:lang w:val="es-ES_tradnl"/>
        </w:rPr>
        <w:t>que generaría un impedimento para dicho flujo, pudiendo afectara la hidrología subterránea del cauce y del entorno, o generar sobresfuerzos no contemplados tanto en los muros como en las pantallas debidos a la carga de agua.</w:t>
      </w:r>
    </w:p>
    <w:p w:rsidR="00CC1D71" w:rsidRDefault="00561CA2" w:rsidP="006D70AE">
      <w:pPr>
        <w:rPr>
          <w:lang w:val="es-ES_tradnl"/>
        </w:rPr>
      </w:pPr>
      <w:r>
        <w:rPr>
          <w:lang w:val="es-ES_tradnl"/>
        </w:rPr>
        <w:lastRenderedPageBreak/>
        <w:t>Teniendo en cuenta todas est</w:t>
      </w:r>
      <w:r w:rsidR="00B76FE1">
        <w:rPr>
          <w:lang w:val="es-ES_tradnl"/>
        </w:rPr>
        <w:t>as consideraciones se plantean</w:t>
      </w:r>
      <w:r>
        <w:rPr>
          <w:lang w:val="es-ES_tradnl"/>
        </w:rPr>
        <w:t xml:space="preserve"> las nuevas pantallas de ref</w:t>
      </w:r>
      <w:r w:rsidR="00B76FE1">
        <w:rPr>
          <w:lang w:val="es-ES_tradnl"/>
        </w:rPr>
        <w:t>uerzo, de manera que permitan</w:t>
      </w:r>
      <w:r>
        <w:rPr>
          <w:lang w:val="es-ES_tradnl"/>
        </w:rPr>
        <w:t xml:space="preserve"> garantizar la estabilidad de los muros, tanto en fase de excavación como en servicio, sin alcanzar el estrato impermeable y evitando la ejecución de anclajes. Con esta tipología de solución se propone res</w:t>
      </w:r>
      <w:r w:rsidR="00B76FE1">
        <w:rPr>
          <w:lang w:val="es-ES_tradnl"/>
        </w:rPr>
        <w:t>o</w:t>
      </w:r>
      <w:r>
        <w:rPr>
          <w:lang w:val="es-ES_tradnl"/>
        </w:rPr>
        <w:t>lver</w:t>
      </w:r>
      <w:r w:rsidR="00CC1D71">
        <w:rPr>
          <w:lang w:val="es-ES_tradnl"/>
        </w:rPr>
        <w:t xml:space="preserve"> la afección a los cajeros actuales de la margen derecha aguas arriba del puente del ff.cc., a excepción de la zona de estribos del puente de la C/ Paraguay y el ámbito del nuevo creager de San Gabriel. </w:t>
      </w:r>
    </w:p>
    <w:p w:rsidR="00561CA2" w:rsidRDefault="00CC1D71" w:rsidP="006D70AE">
      <w:pPr>
        <w:rPr>
          <w:lang w:val="es-ES_tradnl"/>
        </w:rPr>
      </w:pPr>
      <w:r>
        <w:rPr>
          <w:lang w:val="es-ES_tradnl"/>
        </w:rPr>
        <w:t>Igualmente se resolvería la margen izquierda aguas arriba de la mota que protege el parque municipal, a excepción de los estribos y el creager, y coincidiendo con los tramos en los que el muro ménsula queda cimentado bajo la cota de solera actual.</w:t>
      </w:r>
    </w:p>
    <w:p w:rsidR="00A7226C" w:rsidRDefault="00A7226C" w:rsidP="006D70AE">
      <w:pPr>
        <w:rPr>
          <w:lang w:val="es-ES_tradnl"/>
        </w:rPr>
      </w:pPr>
      <w:r>
        <w:rPr>
          <w:lang w:val="es-ES_tradnl"/>
        </w:rPr>
        <w:t>En la margen derecha, el encauzamiento propuesto sustituía la mota y muro superior que protege el parque y las edificaciones más próximas a la desembocadura, por muros ménsula de hormigón armado en la zona del parque, y muros pantalla</w:t>
      </w:r>
      <w:r w:rsidR="00CC1D71">
        <w:rPr>
          <w:lang w:val="es-ES_tradnl"/>
        </w:rPr>
        <w:t xml:space="preserve"> en el perímetro de las edificaciones más próximas a la desembocadura</w:t>
      </w:r>
      <w:r w:rsidR="006338E0">
        <w:rPr>
          <w:lang w:val="es-ES_tradnl"/>
        </w:rPr>
        <w:t>.</w:t>
      </w:r>
    </w:p>
    <w:p w:rsidR="00CC1D71" w:rsidRDefault="00A7226C" w:rsidP="006D70AE">
      <w:pPr>
        <w:rPr>
          <w:lang w:val="es-ES_tradnl"/>
        </w:rPr>
      </w:pPr>
      <w:r>
        <w:rPr>
          <w:lang w:val="es-ES_tradnl"/>
        </w:rPr>
        <w:t>Tr</w:t>
      </w:r>
      <w:r w:rsidR="00DA026D">
        <w:rPr>
          <w:lang w:val="es-ES_tradnl"/>
        </w:rPr>
        <w:t>a</w:t>
      </w:r>
      <w:r w:rsidR="006338E0">
        <w:rPr>
          <w:lang w:val="es-ES_tradnl"/>
        </w:rPr>
        <w:t>s comprobar las posibilidades reales de materializar la excavación en la zona d</w:t>
      </w:r>
      <w:r>
        <w:rPr>
          <w:lang w:val="es-ES_tradnl"/>
        </w:rPr>
        <w:t>el parque en el trasdós de la mota, en concreto la ingente cantidad de servicios que trans</w:t>
      </w:r>
      <w:r w:rsidR="00DA026D">
        <w:rPr>
          <w:lang w:val="es-ES_tradnl"/>
        </w:rPr>
        <w:t>cu</w:t>
      </w:r>
      <w:r>
        <w:rPr>
          <w:lang w:val="es-ES_tradnl"/>
        </w:rPr>
        <w:t xml:space="preserve">rren bajo el mismo, </w:t>
      </w:r>
      <w:r w:rsidR="00CC1D71">
        <w:rPr>
          <w:lang w:val="es-ES_tradnl"/>
        </w:rPr>
        <w:t>se propone</w:t>
      </w:r>
      <w:r w:rsidR="003F7170">
        <w:rPr>
          <w:lang w:val="es-ES_tradnl"/>
        </w:rPr>
        <w:t xml:space="preserve"> plantear un procedimiento constructivo alternativo para los muros ménsula de hormigón que deben resolver esta zona, trasladando el tacón de la puntera a la prolongación del alzado y materializando parte del alzado y el propio tacón, con algo más de longitud, mediante una pantalla</w:t>
      </w:r>
      <w:r w:rsidR="00CC1D71">
        <w:rPr>
          <w:lang w:val="es-ES_tradnl"/>
        </w:rPr>
        <w:t>.</w:t>
      </w:r>
    </w:p>
    <w:p w:rsidR="003F7170" w:rsidRDefault="00CC1D71" w:rsidP="006D70AE">
      <w:pPr>
        <w:rPr>
          <w:lang w:val="es-ES_tradnl"/>
        </w:rPr>
      </w:pPr>
      <w:r>
        <w:rPr>
          <w:lang w:val="es-ES_tradnl"/>
        </w:rPr>
        <w:t>Con esta configuración quedaría resuelto el problema de afección</w:t>
      </w:r>
      <w:r w:rsidR="003F7170">
        <w:rPr>
          <w:lang w:val="es-ES_tradnl"/>
        </w:rPr>
        <w:t xml:space="preserve"> al parte durante la excav</w:t>
      </w:r>
      <w:r>
        <w:rPr>
          <w:lang w:val="es-ES_tradnl"/>
        </w:rPr>
        <w:t>ación de tierras en el intradós, y puesto que la nueva solución de solera elimina los posibles problemas de socavación, el hecho de reubicar la puntera bajo el alzado, dotándola únicamente de carácter estructural no reduce el nivel de seguridad de la solución.</w:t>
      </w:r>
    </w:p>
    <w:p w:rsidR="003F7170" w:rsidRDefault="00595270" w:rsidP="006D70AE">
      <w:pPr>
        <w:rPr>
          <w:lang w:val="es-ES_tradnl"/>
        </w:rPr>
      </w:pPr>
      <w:r>
        <w:rPr>
          <w:lang w:val="es-ES_tradnl"/>
        </w:rPr>
        <w:t>La solución de pantallas propuesta para las edificaciones requería de dos líneas de anclajes a diferentes alturas para garantizar la estabilidad de las pantallas. Estos anclajes quedaban bajo las edificaciones, pudiendo entrar en conflicto con los propietarios, puesto que el Plan General del Municipio de alicante admite hasta cuatro sótano, quedando los anclajes a la altura del primer y segundo sótano de estos edificios.</w:t>
      </w:r>
    </w:p>
    <w:p w:rsidR="00595270" w:rsidRDefault="00595270" w:rsidP="006D70AE">
      <w:pPr>
        <w:rPr>
          <w:lang w:val="es-ES_tradnl"/>
        </w:rPr>
      </w:pPr>
      <w:r>
        <w:rPr>
          <w:lang w:val="es-ES_tradnl"/>
        </w:rPr>
        <w:t>Junto a este hecho, se ha comprobado al estudiar la reposición de servicios que los colectores de saneamiento, gravedad e impulsión, y agua potable que deben reconducirse por el interior del nuevo creager que recorre el ancho del encauzamiento entre márgenes. De este modo, la salida de los nuevos colectores en la margen derecha se debería realizar a través de una de estas pantallas, cuya ubicación en planta es coincidente con el perímetro de los edificios.</w:t>
      </w:r>
    </w:p>
    <w:p w:rsidR="00595270" w:rsidRDefault="00595270" w:rsidP="006D70AE">
      <w:pPr>
        <w:rPr>
          <w:lang w:val="es-ES_tradnl"/>
        </w:rPr>
      </w:pPr>
      <w:r>
        <w:rPr>
          <w:lang w:val="es-ES_tradnl"/>
        </w:rPr>
        <w:t>Con este planteamiento resulta imposible ejecutar la necesaria arqueta de salida de dichos colectores, con los codos necesarios para reconducir cada uno de ellos hasta su conexión con las redes de las que derivaban.</w:t>
      </w:r>
    </w:p>
    <w:p w:rsidR="00595270" w:rsidRDefault="00CA7999" w:rsidP="006D70AE">
      <w:pPr>
        <w:rPr>
          <w:lang w:val="es-ES_tradnl"/>
        </w:rPr>
      </w:pPr>
      <w:r>
        <w:rPr>
          <w:lang w:val="es-ES_tradnl"/>
        </w:rPr>
        <w:t>Como s</w:t>
      </w:r>
      <w:r w:rsidR="00595270">
        <w:rPr>
          <w:lang w:val="es-ES_tradnl"/>
        </w:rPr>
        <w:t xml:space="preserve">olución a ambos problemas se plantea </w:t>
      </w:r>
      <w:r>
        <w:rPr>
          <w:lang w:val="es-ES_tradnl"/>
        </w:rPr>
        <w:t>la ejecución de una galería mediante doble pantalla, permitiendo resolver el paso de servicios con garantías, al tiempo que mediante la unión de ambos elementos estructurales se evite la necesidad de recurrir a anclajes, puesto que se cuenta con un marco completo anclado al terreno, suficiente para garantizar la correcta contención de las tierras en las diferentes fases constructivas.</w:t>
      </w:r>
    </w:p>
    <w:p w:rsidR="00CA7999" w:rsidRDefault="00CA7999" w:rsidP="006D70AE">
      <w:pPr>
        <w:rPr>
          <w:lang w:val="es-ES_tradnl"/>
        </w:rPr>
      </w:pPr>
      <w:r>
        <w:rPr>
          <w:lang w:val="es-ES_tradnl"/>
        </w:rPr>
        <w:lastRenderedPageBreak/>
        <w:t xml:space="preserve">Esta solución obliga a una modificación del trazado en planta del nuevo cajero de la margen derecha, que se introdujo junto con las modificaciones de la solera en el análisis hidráulico que </w:t>
      </w:r>
      <w:r w:rsidR="006C2FCF">
        <w:rPr>
          <w:lang w:val="es-ES_tradnl"/>
        </w:rPr>
        <w:t>confirma la viabilidad de las nuevas condiciones del encauzamiento.</w:t>
      </w:r>
    </w:p>
    <w:p w:rsidR="006C2FCF" w:rsidRDefault="006C2FCF" w:rsidP="006D70AE">
      <w:pPr>
        <w:rPr>
          <w:lang w:val="es-ES_tradnl"/>
        </w:rPr>
      </w:pPr>
      <w:r>
        <w:rPr>
          <w:lang w:val="es-ES_tradnl"/>
        </w:rPr>
        <w:t>De este nuevo estudio hidráulico de la zona de actuación del barranco realizado por la Universidad Politécnica de Valencia, se extrajeron conclusiones que afectaban a otros elementos estructurales previstos en el proyecto vigente.</w:t>
      </w:r>
    </w:p>
    <w:p w:rsidR="006C2FCF" w:rsidRDefault="00CA4BF3" w:rsidP="006D70AE">
      <w:pPr>
        <w:rPr>
          <w:lang w:val="es-ES_tradnl"/>
        </w:rPr>
      </w:pPr>
      <w:r>
        <w:rPr>
          <w:lang w:val="es-ES_tradnl"/>
        </w:rPr>
        <w:t>Respecto</w:t>
      </w:r>
      <w:r w:rsidR="006C2FCF">
        <w:rPr>
          <w:lang w:val="es-ES_tradnl"/>
        </w:rPr>
        <w:t xml:space="preserve"> al muro del espigón izquierdo</w:t>
      </w:r>
      <w:r>
        <w:rPr>
          <w:lang w:val="es-ES_tradnl"/>
        </w:rPr>
        <w:t>,</w:t>
      </w:r>
      <w:r w:rsidR="006C2FCF">
        <w:rPr>
          <w:lang w:val="es-ES_tradnl"/>
        </w:rPr>
        <w:t xml:space="preserve"> se comprobó que la topografía realizada en su día para el estribo de la margen izquierda del puente de ff.cc. cuya posición y geometría definía en gran medida la necesidad de ejecutar </w:t>
      </w:r>
      <w:r>
        <w:rPr>
          <w:lang w:val="es-ES_tradnl"/>
        </w:rPr>
        <w:t>ese</w:t>
      </w:r>
      <w:r w:rsidR="006C2FCF">
        <w:rPr>
          <w:lang w:val="es-ES_tradnl"/>
        </w:rPr>
        <w:t xml:space="preserve"> muro </w:t>
      </w:r>
      <w:r>
        <w:rPr>
          <w:lang w:val="es-ES_tradnl"/>
        </w:rPr>
        <w:t>y su trazado en planta, no representaba la realidad, resultando necesario evaluar una nueva solución que tuviese en cuenta la posición real de dicho estribo.</w:t>
      </w:r>
    </w:p>
    <w:p w:rsidR="00CA4BF3" w:rsidRDefault="00C151BC" w:rsidP="006D70AE">
      <w:pPr>
        <w:rPr>
          <w:lang w:val="es-ES_tradnl"/>
        </w:rPr>
      </w:pPr>
      <w:r>
        <w:rPr>
          <w:lang w:val="es-ES_tradnl"/>
        </w:rPr>
        <w:t>En la zona final de la actuación hacia aguas arriba, las cotas de la lámina de agua definidas por la máxima avenida quedaban por encima del nivel de recrecido de muros previsto para los cajeros aguas arriba del puente de la C/ Paraguay, resultando necesario modificar la altura de dichos recrecidos para que realmente fuesen capaces de encauzar el tramo, evitando la inundación en caso de avenida de la estación de bombeo existente.</w:t>
      </w:r>
    </w:p>
    <w:p w:rsidR="00D20959" w:rsidRDefault="00D20959" w:rsidP="006D70AE">
      <w:pPr>
        <w:rPr>
          <w:lang w:val="es-ES_tradnl"/>
        </w:rPr>
      </w:pPr>
      <w:r>
        <w:rPr>
          <w:lang w:val="es-ES_tradnl"/>
        </w:rPr>
        <w:t>Finalmente la solución de refuerzo planteada para los muros cajeros existentes coincidentes con el cuenco de San Gabriel, en el que se consideraba la losa del propio cuenco como elementos de arriostramiento entre cajeros, se ha visto modificada por los condicionante hidráulicos, resultando necesario eliminar el recrecido de hormigón sobre la puntera, manteniendo el resto de la configuración.</w:t>
      </w:r>
    </w:p>
    <w:p w:rsidR="00B4110F" w:rsidRDefault="00B4110F" w:rsidP="006D70AE">
      <w:pPr>
        <w:rPr>
          <w:lang w:val="es-ES_tradnl"/>
        </w:rPr>
      </w:pPr>
      <w:r>
        <w:rPr>
          <w:lang w:val="es-ES_tradnl"/>
        </w:rPr>
        <w:t>De este modo, las obras afectadas por las modificaciones que requieren de un nuevo dimensionamiento son:</w:t>
      </w:r>
    </w:p>
    <w:p w:rsidR="00B4110F" w:rsidRDefault="00B4110F" w:rsidP="006D70AE">
      <w:pPr>
        <w:rPr>
          <w:lang w:val="es-ES_tradnl"/>
        </w:rPr>
      </w:pPr>
    </w:p>
    <w:p w:rsidR="006409BE" w:rsidRDefault="00B4110F" w:rsidP="00DF3C0A">
      <w:pPr>
        <w:numPr>
          <w:ilvl w:val="1"/>
          <w:numId w:val="44"/>
        </w:numPr>
        <w:rPr>
          <w:lang w:val="es-ES_tradnl"/>
        </w:rPr>
      </w:pPr>
      <w:r>
        <w:rPr>
          <w:lang w:val="es-ES_tradnl"/>
        </w:rPr>
        <w:t>REFUERZO DE MUROS CAJEROS EXISTENTES.- Se resuelve la estabilidad frente a la nueva excavación en el intradós mediante una solución de pantallas equivalente a la propuesta en el proyecto vigente, reconsiderando la profundidad de las mismas y eliminando los anclajes.</w:t>
      </w:r>
    </w:p>
    <w:p w:rsidR="00D20959" w:rsidRDefault="00BD6944" w:rsidP="00DF3C0A">
      <w:pPr>
        <w:numPr>
          <w:ilvl w:val="1"/>
          <w:numId w:val="44"/>
        </w:numPr>
        <w:rPr>
          <w:lang w:val="es-ES_tradnl"/>
        </w:rPr>
      </w:pPr>
      <w:r>
        <w:rPr>
          <w:lang w:val="es-ES_tradnl"/>
        </w:rPr>
        <w:t>REFUERZO DE MUROS CAJEROS CUE</w:t>
      </w:r>
      <w:r w:rsidR="00D20959">
        <w:rPr>
          <w:lang w:val="es-ES_tradnl"/>
        </w:rPr>
        <w:t>NCO DE SAN GABRIEL.- La nueva configuración planteada por el estudio hidráulico supone eliminar el recrecido sobre las punteras incluido en el proyecto vigente. Este recrecido no resulta</w:t>
      </w:r>
      <w:r w:rsidR="00954636">
        <w:rPr>
          <w:lang w:val="es-ES_tradnl"/>
        </w:rPr>
        <w:t>ba</w:t>
      </w:r>
      <w:r w:rsidR="00D20959">
        <w:rPr>
          <w:lang w:val="es-ES_tradnl"/>
        </w:rPr>
        <w:t xml:space="preserve"> necesario estructuralmente, y se incorporaba únicamente para dar continuidad con el resto de cimentaciones existentes. Las cotas superiores de las zapatas comprobadas in situ permitieron corregir este punto, no resultando necesario dicho recrecido</w:t>
      </w:r>
      <w:r w:rsidR="00954636">
        <w:rPr>
          <w:lang w:val="es-ES_tradnl"/>
        </w:rPr>
        <w:t>, en consonancia con los resultados del nuevo estudio hidráulico.</w:t>
      </w:r>
    </w:p>
    <w:p w:rsidR="00B4110F" w:rsidRDefault="00B4110F" w:rsidP="00DF3C0A">
      <w:pPr>
        <w:numPr>
          <w:ilvl w:val="1"/>
          <w:numId w:val="44"/>
        </w:numPr>
        <w:rPr>
          <w:lang w:val="es-ES_tradnl"/>
        </w:rPr>
      </w:pPr>
      <w:r>
        <w:rPr>
          <w:lang w:val="es-ES_tradnl"/>
        </w:rPr>
        <w:t>NUEVOS MUROS CAJEROS EN ZONA DE PARQUE. M.D.- Se modifica el procedimiento constructivo de un muro ménsula tradicional con tacón, introduciendo la ejecución previa de una pantalla que hará las veces de alzado y tacón, evitando la excavación de parte del trasdós.</w:t>
      </w:r>
    </w:p>
    <w:p w:rsidR="00B4110F" w:rsidRDefault="00B4110F" w:rsidP="00DF3C0A">
      <w:pPr>
        <w:numPr>
          <w:ilvl w:val="1"/>
          <w:numId w:val="44"/>
        </w:numPr>
        <w:rPr>
          <w:lang w:val="es-ES_tradnl"/>
        </w:rPr>
      </w:pPr>
      <w:r>
        <w:rPr>
          <w:lang w:val="es-ES_tradnl"/>
        </w:rPr>
        <w:t xml:space="preserve">GALERÍA DE SERVICIOS BAJO EDIFICACIONES. M.D- Se resuelve la necesidad de espacio para ubicar la reposición de servicios y se eliminar los anclajes bajo las </w:t>
      </w:r>
      <w:r>
        <w:rPr>
          <w:lang w:val="es-ES_tradnl"/>
        </w:rPr>
        <w:lastRenderedPageBreak/>
        <w:t xml:space="preserve">edificaciones existentes, empleando una doble pantalla unida a dos niveles, formando un marco empotrado en el terreno como elemento de </w:t>
      </w:r>
      <w:r w:rsidR="00DC1B73">
        <w:rPr>
          <w:lang w:val="es-ES_tradnl"/>
        </w:rPr>
        <w:t>contención</w:t>
      </w:r>
      <w:r>
        <w:rPr>
          <w:lang w:val="es-ES_tradnl"/>
        </w:rPr>
        <w:t>.</w:t>
      </w:r>
    </w:p>
    <w:p w:rsidR="00B4110F" w:rsidRDefault="00DF3C0A" w:rsidP="00DF3C0A">
      <w:pPr>
        <w:numPr>
          <w:ilvl w:val="1"/>
          <w:numId w:val="44"/>
        </w:numPr>
        <w:rPr>
          <w:lang w:val="es-ES_tradnl"/>
        </w:rPr>
      </w:pPr>
      <w:r>
        <w:rPr>
          <w:lang w:val="es-ES_tradnl"/>
        </w:rPr>
        <w:t>REFUERZO DE ESTRIBOS PUENTE C/</w:t>
      </w:r>
      <w:r w:rsidR="00B4110F">
        <w:rPr>
          <w:lang w:val="es-ES_tradnl"/>
        </w:rPr>
        <w:t xml:space="preserve"> PARAGUAY.- La nueva configuración de solera con escollera hormigonada</w:t>
      </w:r>
      <w:r w:rsidR="00DC1B73">
        <w:rPr>
          <w:lang w:val="es-ES_tradnl"/>
        </w:rPr>
        <w:t>, y la reducción de cota de excavación, permiten garantizar las condiciones de estabilidad en fase constructiva y de servicio mediante la losa de hormigón ciclópeo que supone la nueva solera como arriostramiento entra márgenes.</w:t>
      </w:r>
      <w:r>
        <w:rPr>
          <w:lang w:val="es-ES_tradnl"/>
        </w:rPr>
        <w:t xml:space="preserve"> En fase constructiva la excavación </w:t>
      </w:r>
      <w:r w:rsidR="00D20959">
        <w:rPr>
          <w:lang w:val="es-ES_tradnl"/>
        </w:rPr>
        <w:t xml:space="preserve">necesaria no afecta a la estabilidad, eliminándose únicamente el metro de terreno coincidente con la viga de atado que en ningún caso se contabilizaría como pasivo en los cálculos, máxime en un cauce con posibilidades de socavación. </w:t>
      </w:r>
      <w:r w:rsidR="00C151BC">
        <w:rPr>
          <w:lang w:val="es-ES_tradnl"/>
        </w:rPr>
        <w:t>En servicio, la capacidad de arriostramiento entre vigas de atado de ambas márgenes, obtenida con la losa de escollera hormigonada aporta una seguridad superior a las dos riostras planteadas como puntales individuales, por lo que no requiere de cálculos adicionales.</w:t>
      </w:r>
    </w:p>
    <w:p w:rsidR="00C62E79" w:rsidRDefault="00C62E79" w:rsidP="00C62E79">
      <w:pPr>
        <w:ind w:left="1080"/>
        <w:jc w:val="center"/>
        <w:rPr>
          <w:lang w:val="es-ES_tradnl"/>
        </w:rPr>
      </w:pPr>
      <w:r w:rsidRPr="00C62E79">
        <w:rPr>
          <w:noProof/>
        </w:rPr>
        <w:drawing>
          <wp:inline distT="0" distB="0" distL="0" distR="0">
            <wp:extent cx="4135755" cy="2296795"/>
            <wp:effectExtent l="19050" t="19050" r="17145" b="27305"/>
            <wp:docPr id="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4135755" cy="2296795"/>
                    </a:xfrm>
                    <a:prstGeom prst="rect">
                      <a:avLst/>
                    </a:prstGeom>
                    <a:noFill/>
                    <a:ln w="9525">
                      <a:solidFill>
                        <a:schemeClr val="tx1"/>
                      </a:solidFill>
                      <a:miter lim="800000"/>
                      <a:headEnd/>
                      <a:tailEnd/>
                    </a:ln>
                  </pic:spPr>
                </pic:pic>
              </a:graphicData>
            </a:graphic>
          </wp:inline>
        </w:drawing>
      </w:r>
    </w:p>
    <w:p w:rsidR="00DC1B73" w:rsidRDefault="00DC1B73" w:rsidP="00DF3C0A">
      <w:pPr>
        <w:numPr>
          <w:ilvl w:val="1"/>
          <w:numId w:val="44"/>
        </w:numPr>
        <w:rPr>
          <w:lang w:val="es-ES_tradnl"/>
        </w:rPr>
      </w:pPr>
      <w:r>
        <w:rPr>
          <w:lang w:val="es-ES_tradnl"/>
        </w:rPr>
        <w:t>RECRECIDO MUROS ESTACIÓN DE BOMBEO.- Se modificará la altura prevista para el recrecido de muros aguas arriba del puente de la C/ Paraguay, con la finalidad de garantizar el encauzamiento y unas condiciones mínimas de resguardo en este tramo.</w:t>
      </w:r>
    </w:p>
    <w:p w:rsidR="00954636" w:rsidRDefault="00954636" w:rsidP="00DF3C0A">
      <w:pPr>
        <w:numPr>
          <w:ilvl w:val="1"/>
          <w:numId w:val="44"/>
        </w:numPr>
        <w:rPr>
          <w:lang w:val="es-ES_tradnl"/>
        </w:rPr>
      </w:pPr>
      <w:r>
        <w:rPr>
          <w:lang w:val="es-ES_tradnl"/>
        </w:rPr>
        <w:t xml:space="preserve">ESTRIBOS PASARELA PEATONAL.- En la margen izquierda se mantiene el </w:t>
      </w:r>
      <w:r w:rsidR="00C151BC">
        <w:rPr>
          <w:lang w:val="es-ES_tradnl"/>
        </w:rPr>
        <w:t>criterio</w:t>
      </w:r>
      <w:r>
        <w:rPr>
          <w:lang w:val="es-ES_tradnl"/>
        </w:rPr>
        <w:t xml:space="preserve"> de ejecución del cajero de apoyo, demoliendo la coronación del muro existente y únicamente adaptando la geometría a la nueva longitud de entrega, puesto que la carga total transmitida es prácticamente la misma. Para el refuerzo de la cimentación se ha recalculado la pantalla con las consideraciones de elementos independientes (muro existente-pantalla de refuerzo) y la nueva profundidad de excavación. En la margen derecha se materializa un nuevo estribo, al igual que en el proyecto vigente, pero con los condicionantes constructivos de la zona del parque.</w:t>
      </w:r>
    </w:p>
    <w:p w:rsidR="000076BC" w:rsidRDefault="000076BC" w:rsidP="00DF3C0A">
      <w:pPr>
        <w:numPr>
          <w:ilvl w:val="1"/>
          <w:numId w:val="44"/>
        </w:numPr>
        <w:rPr>
          <w:lang w:val="es-ES_tradnl"/>
        </w:rPr>
      </w:pPr>
      <w:r>
        <w:rPr>
          <w:lang w:val="es-ES_tradnl"/>
        </w:rPr>
        <w:t>MURO ESPIGÓN IZQUIERDO.- En el anejo 7: Estudio Hidráulico queda definida la nueva geometría del muro del espigón izquierdo, que permite resolver hidráulicamente el encauzamiento en su tramo final, con la posición real del estribo del puente de ferrocarril</w:t>
      </w:r>
      <w:r w:rsidR="00D635D2">
        <w:rPr>
          <w:lang w:val="es-ES_tradnl"/>
        </w:rPr>
        <w:t>.</w:t>
      </w:r>
    </w:p>
    <w:p w:rsidR="00D635D2" w:rsidRPr="00B4110F" w:rsidRDefault="00D635D2" w:rsidP="00D635D2">
      <w:pPr>
        <w:ind w:left="1080"/>
        <w:rPr>
          <w:lang w:val="es-ES_tradnl"/>
        </w:rPr>
      </w:pPr>
    </w:p>
    <w:p w:rsidR="008D4023" w:rsidRDefault="008D4023" w:rsidP="008D4023">
      <w:pPr>
        <w:pStyle w:val="Ttulo1"/>
      </w:pPr>
      <w:bookmarkStart w:id="4" w:name="_Toc325019654"/>
      <w:r>
        <w:lastRenderedPageBreak/>
        <w:t>CRITERIOS DE DIMENSIONAMENTO DE LOS NUEVOS ELEMENTOS ESTRUCTURALES</w:t>
      </w:r>
      <w:bookmarkEnd w:id="4"/>
    </w:p>
    <w:p w:rsidR="008D4023" w:rsidRDefault="008D4023" w:rsidP="006D70AE">
      <w:pPr>
        <w:rPr>
          <w:lang w:val="es-ES_tradnl"/>
        </w:rPr>
      </w:pPr>
    </w:p>
    <w:p w:rsidR="003234D6" w:rsidRDefault="003234D6" w:rsidP="006D70AE">
      <w:pPr>
        <w:rPr>
          <w:lang w:val="es-ES_tradnl"/>
        </w:rPr>
      </w:pPr>
      <w:r>
        <w:rPr>
          <w:lang w:val="es-ES_tradnl"/>
        </w:rPr>
        <w:t>A continuación se describen las planteamientos estructurales que han servido para el dimensionamiento de los nuevos elementos estructurales incluidos en el presente proyecto, de manera que queden contempladas las diferentes fases constructivas y las condiciones de servicio a los que se verán sometidas.</w:t>
      </w:r>
    </w:p>
    <w:p w:rsidR="003234D6" w:rsidRDefault="003234D6" w:rsidP="006D70AE">
      <w:pPr>
        <w:rPr>
          <w:lang w:val="es-ES_tradnl"/>
        </w:rPr>
      </w:pPr>
    </w:p>
    <w:p w:rsidR="003234D6" w:rsidRDefault="003234D6" w:rsidP="003234D6">
      <w:pPr>
        <w:pStyle w:val="Ttulo2"/>
      </w:pPr>
      <w:bookmarkStart w:id="5" w:name="_Toc325019655"/>
      <w:r>
        <w:t>Refuerzo muros cajeros existentes</w:t>
      </w:r>
      <w:bookmarkEnd w:id="5"/>
    </w:p>
    <w:p w:rsidR="009D77EB" w:rsidRDefault="009D77EB" w:rsidP="009D77EB">
      <w:pPr>
        <w:rPr>
          <w:lang w:val="es-ES_tradnl"/>
        </w:rPr>
      </w:pPr>
      <w:r w:rsidRPr="009D77EB">
        <w:rPr>
          <w:lang w:val="es-ES_tradnl"/>
        </w:rPr>
        <w:t>Los cajeros actuales quedan definidos por muros ménsula de hormigón armado, cuya cimentación mantiene su cota superior en torno a 60 cm bajo la cota de solera, quedando en todos el tramo desde el creager de San Gabriel hasta la de</w:t>
      </w:r>
      <w:r w:rsidR="003234D6">
        <w:rPr>
          <w:lang w:val="es-ES_tradnl"/>
        </w:rPr>
        <w:t>sembocadura bajo la cota +0,00.</w:t>
      </w:r>
    </w:p>
    <w:p w:rsidR="003234D6" w:rsidRDefault="003234D6" w:rsidP="009D77EB">
      <w:pPr>
        <w:rPr>
          <w:lang w:val="es-ES_tradnl"/>
        </w:rPr>
      </w:pPr>
      <w:r>
        <w:rPr>
          <w:lang w:val="es-ES_tradnl"/>
        </w:rPr>
        <w:t>La nomenclatura de d</w:t>
      </w:r>
      <w:r w:rsidR="001E277F">
        <w:rPr>
          <w:lang w:val="es-ES_tradnl"/>
        </w:rPr>
        <w:t>ichos muros, E1, E2 y E3</w:t>
      </w:r>
      <w:r>
        <w:rPr>
          <w:lang w:val="es-ES_tradnl"/>
        </w:rPr>
        <w:t>, responde a las diferentes alturas, carga de tierras en trasdós y condiciones de cimentación, definiendo las siguientes tipologías:</w:t>
      </w:r>
    </w:p>
    <w:p w:rsidR="003234D6" w:rsidRDefault="003234D6" w:rsidP="003234D6">
      <w:pPr>
        <w:pStyle w:val="Prrafodelista"/>
        <w:numPr>
          <w:ilvl w:val="0"/>
          <w:numId w:val="43"/>
        </w:numPr>
        <w:rPr>
          <w:lang w:val="es-ES_tradnl"/>
        </w:rPr>
      </w:pPr>
      <w:r w:rsidRPr="003234D6">
        <w:rPr>
          <w:b/>
          <w:lang w:val="es-ES_tradnl"/>
        </w:rPr>
        <w:t>Muro E3</w:t>
      </w:r>
      <w:r w:rsidRPr="003234D6">
        <w:rPr>
          <w:lang w:val="es-ES_tradnl"/>
        </w:rPr>
        <w:t xml:space="preserve">, </w:t>
      </w:r>
      <w:r>
        <w:rPr>
          <w:lang w:val="es-ES_tradnl"/>
        </w:rPr>
        <w:t xml:space="preserve">ubicado </w:t>
      </w:r>
      <w:r w:rsidRPr="003234D6">
        <w:rPr>
          <w:lang w:val="es-ES_tradnl"/>
        </w:rPr>
        <w:t xml:space="preserve">en ambas márgenes </w:t>
      </w:r>
      <w:r>
        <w:rPr>
          <w:lang w:val="es-ES_tradnl"/>
        </w:rPr>
        <w:t>en el tramo</w:t>
      </w:r>
      <w:r w:rsidRPr="003234D6">
        <w:rPr>
          <w:lang w:val="es-ES_tradnl"/>
        </w:rPr>
        <w:t xml:space="preserve"> más próximo a la desembocadura, se corresponde con un muro ménsula con puntera y talón, con una altura de contenci</w:t>
      </w:r>
      <w:r>
        <w:rPr>
          <w:lang w:val="es-ES_tradnl"/>
        </w:rPr>
        <w:t>ón de tierras de hasta 5</w:t>
      </w:r>
      <w:r w:rsidRPr="003234D6">
        <w:rPr>
          <w:lang w:val="es-ES_tradnl"/>
        </w:rPr>
        <w:t xml:space="preserve"> metros.</w:t>
      </w:r>
      <w:r>
        <w:rPr>
          <w:lang w:val="es-ES_tradnl"/>
        </w:rPr>
        <w:t xml:space="preserve"> Tacón en el borde de la puntera por socavación, como se demuestra en los listados, en los que se ha eliminado el pasivo en la totalidad de altura de dicho tacón, manteniéndose los coeficientes de seguridad</w:t>
      </w:r>
      <w:r w:rsidR="004D51D0">
        <w:rPr>
          <w:lang w:val="es-ES_tradnl"/>
        </w:rPr>
        <w:t xml:space="preserve"> (Apéndice 1)</w:t>
      </w:r>
      <w:r>
        <w:rPr>
          <w:lang w:val="es-ES_tradnl"/>
        </w:rPr>
        <w:t>.</w:t>
      </w:r>
    </w:p>
    <w:p w:rsidR="003234D6" w:rsidRDefault="003234D6" w:rsidP="003234D6">
      <w:pPr>
        <w:pStyle w:val="Prrafodelista"/>
        <w:numPr>
          <w:ilvl w:val="0"/>
          <w:numId w:val="43"/>
        </w:numPr>
        <w:rPr>
          <w:lang w:val="es-ES_tradnl"/>
        </w:rPr>
      </w:pPr>
      <w:r w:rsidRPr="004D51D0">
        <w:rPr>
          <w:b/>
          <w:lang w:val="es-ES_tradnl"/>
        </w:rPr>
        <w:t>Muro E2</w:t>
      </w:r>
      <w:r>
        <w:rPr>
          <w:lang w:val="es-ES_tradnl"/>
        </w:rPr>
        <w:t>, ubicado aguas arriba del anterior en ambas márgenes, con una tipología equivalente</w:t>
      </w:r>
      <w:r w:rsidR="004D51D0">
        <w:rPr>
          <w:lang w:val="es-ES_tradnl"/>
        </w:rPr>
        <w:t>, pero dimensionado para soportar</w:t>
      </w:r>
      <w:r>
        <w:rPr>
          <w:lang w:val="es-ES_tradnl"/>
        </w:rPr>
        <w:t xml:space="preserve"> una altura de tierras de hasta 6 metros con talud de tierras en el trasdós</w:t>
      </w:r>
      <w:r w:rsidR="004D51D0">
        <w:rPr>
          <w:lang w:val="es-ES_tradnl"/>
        </w:rPr>
        <w:t xml:space="preserve"> o con carga de tráfico (resultando más desfavorable el caso del talud, E2FIN).</w:t>
      </w:r>
      <w:r w:rsidR="004D51D0" w:rsidRPr="004D51D0">
        <w:rPr>
          <w:lang w:val="es-ES_tradnl"/>
        </w:rPr>
        <w:t xml:space="preserve"> </w:t>
      </w:r>
      <w:r w:rsidR="004D51D0">
        <w:rPr>
          <w:lang w:val="es-ES_tradnl"/>
        </w:rPr>
        <w:t>Mantiene la puntera de socavación.</w:t>
      </w:r>
    </w:p>
    <w:p w:rsidR="004D51D0" w:rsidRPr="003234D6" w:rsidRDefault="004D51D0" w:rsidP="003234D6">
      <w:pPr>
        <w:pStyle w:val="Prrafodelista"/>
        <w:numPr>
          <w:ilvl w:val="0"/>
          <w:numId w:val="43"/>
        </w:numPr>
        <w:rPr>
          <w:lang w:val="es-ES_tradnl"/>
        </w:rPr>
      </w:pPr>
      <w:r w:rsidRPr="004D51D0">
        <w:rPr>
          <w:b/>
          <w:lang w:val="es-ES_tradnl"/>
        </w:rPr>
        <w:t>Muro E1</w:t>
      </w:r>
      <w:r>
        <w:rPr>
          <w:lang w:val="es-ES_tradnl"/>
        </w:rPr>
        <w:t>, se corresponde con los cajeros del extremo aguas arriba de la actuación, coincidente con la protección actual de la estación de bombeo de San Gabriel. Su ubicación en el perímetro de la misma obligó a su ejecución con una cimentación únicamente con puntera, evitando la intrusión del talón en el terreno de la EBAR y minimizando la excavación  en la misma. Mantiene la puntera de socavación.</w:t>
      </w:r>
    </w:p>
    <w:p w:rsidR="001E277F" w:rsidRDefault="001E277F" w:rsidP="009D77EB">
      <w:pPr>
        <w:rPr>
          <w:lang w:val="es-ES_tradnl"/>
        </w:rPr>
      </w:pPr>
      <w:r w:rsidRPr="001E277F">
        <w:rPr>
          <w:noProof/>
        </w:rPr>
        <w:drawing>
          <wp:inline distT="0" distB="0" distL="0" distR="0">
            <wp:extent cx="6185108" cy="2196935"/>
            <wp:effectExtent l="19050" t="19050" r="25192" b="12865"/>
            <wp:docPr id="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6191067" cy="2199052"/>
                    </a:xfrm>
                    <a:prstGeom prst="rect">
                      <a:avLst/>
                    </a:prstGeom>
                    <a:noFill/>
                    <a:ln w="9525">
                      <a:solidFill>
                        <a:schemeClr val="tx1"/>
                      </a:solidFill>
                      <a:miter lim="800000"/>
                      <a:headEnd/>
                      <a:tailEnd/>
                    </a:ln>
                  </pic:spPr>
                </pic:pic>
              </a:graphicData>
            </a:graphic>
          </wp:inline>
        </w:drawing>
      </w:r>
    </w:p>
    <w:p w:rsidR="001E277F" w:rsidRDefault="001E277F" w:rsidP="009D77EB">
      <w:pPr>
        <w:rPr>
          <w:lang w:val="es-ES_tradnl"/>
        </w:rPr>
      </w:pPr>
    </w:p>
    <w:p w:rsidR="009D77EB" w:rsidRDefault="009D77EB" w:rsidP="009D77EB">
      <w:pPr>
        <w:rPr>
          <w:lang w:val="es-ES_tradnl"/>
        </w:rPr>
      </w:pPr>
      <w:r w:rsidRPr="009D77EB">
        <w:rPr>
          <w:lang w:val="es-ES_tradnl"/>
        </w:rPr>
        <w:lastRenderedPageBreak/>
        <w:t>Previa excavación del cauce para alcanzar la cota de fondo de la nueva solera, que dejaría descalzados los muros existentes, se ejecutan pantallas que emulen el comportamiento del terreno existente en el intradós de las cimentaciones a la hora de excavar y posteriormente en servicio.</w:t>
      </w:r>
    </w:p>
    <w:p w:rsidR="00AD296F" w:rsidRDefault="00AD296F" w:rsidP="009D77EB">
      <w:pPr>
        <w:rPr>
          <w:lang w:val="es-ES_tradnl"/>
        </w:rPr>
      </w:pPr>
      <w:r>
        <w:rPr>
          <w:lang w:val="es-ES_tradnl"/>
        </w:rPr>
        <w:t>A diferencia del modelo empleado en los cálculos del proyecto vigente, en este caso se ha tenido en cuenta que el muro existente</w:t>
      </w:r>
      <w:r w:rsidR="000622D5">
        <w:rPr>
          <w:lang w:val="es-ES_tradnl"/>
        </w:rPr>
        <w:t xml:space="preserve"> es un elemento competente</w:t>
      </w:r>
      <w:r w:rsidR="001E277F">
        <w:rPr>
          <w:lang w:val="es-ES_tradnl"/>
        </w:rPr>
        <w:t xml:space="preserve"> y estable por </w:t>
      </w:r>
      <w:r w:rsidR="00C151BC">
        <w:rPr>
          <w:lang w:val="es-ES_tradnl"/>
        </w:rPr>
        <w:t>sí</w:t>
      </w:r>
      <w:r w:rsidR="001E277F">
        <w:rPr>
          <w:lang w:val="es-ES_tradnl"/>
        </w:rPr>
        <w:t xml:space="preserve"> solo</w:t>
      </w:r>
      <w:r w:rsidR="000622D5">
        <w:rPr>
          <w:lang w:val="es-ES_tradnl"/>
        </w:rPr>
        <w:t>, cuyo ancho</w:t>
      </w:r>
      <w:r>
        <w:rPr>
          <w:lang w:val="es-ES_tradnl"/>
        </w:rPr>
        <w:t xml:space="preserve"> </w:t>
      </w:r>
      <w:r w:rsidR="000622D5">
        <w:rPr>
          <w:lang w:val="es-ES_tradnl"/>
        </w:rPr>
        <w:t>cimentación en contacto con el terreno permite cont</w:t>
      </w:r>
      <w:r w:rsidR="001E277F">
        <w:rPr>
          <w:lang w:val="es-ES_tradnl"/>
        </w:rPr>
        <w:t>ar con una fuerza de rozamiento que actúa en oposición al deslizamiento del mismo.</w:t>
      </w:r>
    </w:p>
    <w:p w:rsidR="001E277F" w:rsidRDefault="001E277F" w:rsidP="009D77EB">
      <w:pPr>
        <w:rPr>
          <w:lang w:val="es-ES_tradnl"/>
        </w:rPr>
      </w:pPr>
      <w:r>
        <w:rPr>
          <w:lang w:val="es-ES_tradnl"/>
        </w:rPr>
        <w:t xml:space="preserve">De este modo, se trata al muro ménsula como elemento independiente, debiéndose comprobar que quedan garantizadas las condiciones exteriores que garantizan la validez de las hipótesis con que este calculado. Para ello, se ha considerado la necesidad de ejecutar la pantalla que preveía el proyecto vigente, de manera que durante las fases posteriores de rebaje de la solera del cauce, el terreno bajo </w:t>
      </w:r>
      <w:r w:rsidR="00BD6944">
        <w:rPr>
          <w:lang w:val="es-ES_tradnl"/>
        </w:rPr>
        <w:t>la cimentación del muro existente se mantenga confinado y a su vez se coarten los nuevos círculos de deslizamiento de la nueva configuración.</w:t>
      </w:r>
    </w:p>
    <w:p w:rsidR="00BD6944" w:rsidRPr="009D77EB" w:rsidRDefault="00BD6944" w:rsidP="009D77EB">
      <w:pPr>
        <w:rPr>
          <w:lang w:val="es-ES_tradnl"/>
        </w:rPr>
      </w:pPr>
      <w:r>
        <w:rPr>
          <w:lang w:val="es-ES_tradnl"/>
        </w:rPr>
        <w:t>El rozamiento tierras-zapata del mur</w:t>
      </w:r>
      <w:r w:rsidR="00C62E79">
        <w:rPr>
          <w:lang w:val="es-ES_tradnl"/>
        </w:rPr>
        <w:t>o existente quedaba representado</w:t>
      </w:r>
      <w:r>
        <w:rPr>
          <w:lang w:val="es-ES_tradnl"/>
        </w:rPr>
        <w:t xml:space="preserve"> en el modelo inicial por el tirante, del cual se prescinde e</w:t>
      </w:r>
      <w:r w:rsidR="00C62E79">
        <w:rPr>
          <w:lang w:val="es-ES_tradnl"/>
        </w:rPr>
        <w:t>n este caso, tras</w:t>
      </w:r>
      <w:r>
        <w:rPr>
          <w:lang w:val="es-ES_tradnl"/>
        </w:rPr>
        <w:t xml:space="preserve"> haberse comprobado al estabilidad del elemento superior.</w:t>
      </w:r>
      <w:r w:rsidR="00C62E79">
        <w:rPr>
          <w:lang w:val="es-ES_tradnl"/>
        </w:rPr>
        <w:t xml:space="preserve"> </w:t>
      </w:r>
      <w:r>
        <w:rPr>
          <w:lang w:val="es-ES_tradnl"/>
        </w:rPr>
        <w:t>Posteriormente se seguirá un proceso constructivo que no altere las condiciones del muro existente:</w:t>
      </w:r>
    </w:p>
    <w:p w:rsidR="009D77EB" w:rsidRPr="00BD6944" w:rsidRDefault="009D77EB" w:rsidP="00BD6944">
      <w:pPr>
        <w:pStyle w:val="Prrafodelista"/>
        <w:numPr>
          <w:ilvl w:val="0"/>
          <w:numId w:val="43"/>
        </w:numPr>
        <w:rPr>
          <w:lang w:val="es-ES_tradnl"/>
        </w:rPr>
      </w:pPr>
      <w:r w:rsidRPr="00BD6944">
        <w:rPr>
          <w:lang w:val="es-ES_tradnl"/>
        </w:rPr>
        <w:t>Se ejecutarán los muretes guía dejando la cota de coronación de las pantallas coincidente con la cota superior de las zapatas de los muros existentes, comprobándose la estabilidad de estos últimos al eliminar parcialmente el terreno en su intradós.</w:t>
      </w:r>
      <w:r w:rsidR="00A160E1" w:rsidRPr="00BD6944">
        <w:rPr>
          <w:lang w:val="es-ES_tradnl"/>
        </w:rPr>
        <w:t xml:space="preserve"> Estas comprobaciones se han incluido en el apéndice </w:t>
      </w:r>
      <w:r w:rsidR="00AD296F" w:rsidRPr="00BD6944">
        <w:rPr>
          <w:lang w:val="es-ES_tradnl"/>
        </w:rPr>
        <w:t>1, con la denominación de cada muro seguida de .CONS.</w:t>
      </w:r>
    </w:p>
    <w:p w:rsidR="009D77EB" w:rsidRPr="00BD6944" w:rsidRDefault="009D77EB" w:rsidP="00BD6944">
      <w:pPr>
        <w:pStyle w:val="Prrafodelista"/>
        <w:numPr>
          <w:ilvl w:val="0"/>
          <w:numId w:val="43"/>
        </w:numPr>
        <w:rPr>
          <w:lang w:val="es-ES_tradnl"/>
        </w:rPr>
      </w:pPr>
      <w:r w:rsidRPr="00BD6944">
        <w:rPr>
          <w:lang w:val="es-ES_tradnl"/>
        </w:rPr>
        <w:t>Se ejecutarán las pantallas por bataches, evitando la afección al terreno bajo el muro debido a la excavación de las pantallas.</w:t>
      </w:r>
    </w:p>
    <w:p w:rsidR="009D77EB" w:rsidRPr="00BD6944" w:rsidRDefault="009D77EB" w:rsidP="00BD6944">
      <w:pPr>
        <w:pStyle w:val="Prrafodelista"/>
        <w:numPr>
          <w:ilvl w:val="0"/>
          <w:numId w:val="43"/>
        </w:numPr>
        <w:rPr>
          <w:lang w:val="es-ES_tradnl"/>
        </w:rPr>
      </w:pPr>
      <w:r w:rsidRPr="00BD6944">
        <w:rPr>
          <w:lang w:val="es-ES_tradnl"/>
        </w:rPr>
        <w:t>Se ejecutará la viga de atado por tramos inferiores a 30 metros, quedando con esto contenidos los muros existentes frente a la excavación en el cauce necesaria.</w:t>
      </w:r>
    </w:p>
    <w:p w:rsidR="009D77EB" w:rsidRPr="00BD6944" w:rsidRDefault="009D77EB" w:rsidP="00BD6944">
      <w:pPr>
        <w:pStyle w:val="Prrafodelista"/>
        <w:numPr>
          <w:ilvl w:val="0"/>
          <w:numId w:val="43"/>
        </w:numPr>
        <w:rPr>
          <w:lang w:val="es-ES_tradnl"/>
        </w:rPr>
      </w:pPr>
      <w:r w:rsidRPr="00BD6944">
        <w:rPr>
          <w:lang w:val="es-ES_tradnl"/>
        </w:rPr>
        <w:t>La ejecución de la nueva solera de escollera hormigonada aumentará el grado de seguridad, actuando como tope estructural de la nueva pantalla.</w:t>
      </w:r>
    </w:p>
    <w:p w:rsidR="00BD6944" w:rsidRDefault="00BD6944" w:rsidP="009D77EB">
      <w:pPr>
        <w:rPr>
          <w:lang w:val="es-ES_tradnl"/>
        </w:rPr>
      </w:pPr>
      <w:r>
        <w:rPr>
          <w:lang w:val="es-ES_tradnl"/>
        </w:rPr>
        <w:t>Las pantallas así ejecutada pasan a ser un tope estructural tanto del terreno como de la cimentación del muro existente frente al proceso de excavación en el intradós, no resultando necesario el empotramiento previsto en el proyecto vigente entre ambos elementos, puesto que no se trata de materializar un único elemento estructural (con la complejidad de modelizar correctamente la sección D generada en la unión entre ambos), sino que se trata de comprobar la coherencia del modelo y garantizar la estabilidad y capacidad de ambas estructuras y su interacción.</w:t>
      </w:r>
    </w:p>
    <w:p w:rsidR="009D77EB" w:rsidRPr="009D77EB" w:rsidRDefault="009D77EB" w:rsidP="009D77EB">
      <w:pPr>
        <w:rPr>
          <w:lang w:val="es-ES_tradnl"/>
        </w:rPr>
      </w:pPr>
      <w:r w:rsidRPr="009D77EB">
        <w:rPr>
          <w:lang w:val="es-ES_tradnl"/>
        </w:rPr>
        <w:t>Las pantallas se dimensionan evitando alcanzar los estratos impermeables, de manera que en ningún momento quede coartado el régimen subterráneo transversal de las cuencas afluentes</w:t>
      </w:r>
      <w:r w:rsidR="00BD6944">
        <w:rPr>
          <w:lang w:val="es-ES_tradnl"/>
        </w:rPr>
        <w:t>, resultando un empotramiento suficiente dada la reducción de profundidad de excavación permitida por la nueva solución de solera</w:t>
      </w:r>
      <w:r w:rsidRPr="009D77EB">
        <w:rPr>
          <w:lang w:val="es-ES_tradnl"/>
        </w:rPr>
        <w:t>.</w:t>
      </w:r>
    </w:p>
    <w:p w:rsidR="009D77EB" w:rsidRPr="009D77EB" w:rsidRDefault="009D77EB" w:rsidP="00674BC6">
      <w:pPr>
        <w:jc w:val="center"/>
        <w:rPr>
          <w:lang w:val="es-ES_tradnl"/>
        </w:rPr>
      </w:pPr>
      <w:r w:rsidRPr="009D77EB">
        <w:rPr>
          <w:noProof/>
        </w:rPr>
        <w:lastRenderedPageBreak/>
        <w:drawing>
          <wp:inline distT="0" distB="0" distL="0" distR="0">
            <wp:extent cx="5541778" cy="2231219"/>
            <wp:effectExtent l="19050" t="19050" r="20822" b="16681"/>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t="5234"/>
                    <a:stretch>
                      <a:fillRect/>
                    </a:stretch>
                  </pic:blipFill>
                  <pic:spPr bwMode="auto">
                    <a:xfrm>
                      <a:off x="0" y="0"/>
                      <a:ext cx="5536984" cy="2229289"/>
                    </a:xfrm>
                    <a:prstGeom prst="rect">
                      <a:avLst/>
                    </a:prstGeom>
                    <a:noFill/>
                    <a:ln w="9525">
                      <a:solidFill>
                        <a:schemeClr val="tx1"/>
                      </a:solidFill>
                      <a:miter lim="800000"/>
                      <a:headEnd/>
                      <a:tailEnd/>
                    </a:ln>
                  </pic:spPr>
                </pic:pic>
              </a:graphicData>
            </a:graphic>
          </wp:inline>
        </w:drawing>
      </w:r>
    </w:p>
    <w:p w:rsidR="009D77EB" w:rsidRDefault="009B187E" w:rsidP="009D77EB">
      <w:pPr>
        <w:rPr>
          <w:lang w:val="es-ES_tradnl"/>
        </w:rPr>
      </w:pPr>
      <w:r>
        <w:rPr>
          <w:lang w:val="es-ES_tradnl"/>
        </w:rPr>
        <w:t>Las comprobaciones de las pantallas resultantes del dimensionamiento se incluyen como Apéndices 2 y 3.</w:t>
      </w:r>
    </w:p>
    <w:p w:rsidR="009D77EB" w:rsidRPr="009D77EB" w:rsidRDefault="00BD6944" w:rsidP="00BD6944">
      <w:pPr>
        <w:pStyle w:val="Ttulo2"/>
      </w:pPr>
      <w:bookmarkStart w:id="6" w:name="_Toc325019656"/>
      <w:r>
        <w:t>Nuevos muros cajeros en zona de parque M.D.</w:t>
      </w:r>
      <w:bookmarkEnd w:id="6"/>
    </w:p>
    <w:p w:rsidR="009D77EB" w:rsidRDefault="009D77EB" w:rsidP="009D77EB">
      <w:pPr>
        <w:rPr>
          <w:lang w:val="es-ES_tradnl"/>
        </w:rPr>
      </w:pPr>
      <w:r w:rsidRPr="009D77EB">
        <w:rPr>
          <w:lang w:val="es-ES_tradnl"/>
        </w:rPr>
        <w:t xml:space="preserve">En la margen derecha, coincidiendo con el parque municipal colindante con el cauce y las edificaciones más próximas a la desembocadura, el cajero quedaba resuelto mediante una banqueta acabada en escollera, con un muro en coronación, </w:t>
      </w:r>
      <w:r w:rsidR="00BD6944">
        <w:rPr>
          <w:lang w:val="es-ES_tradnl"/>
        </w:rPr>
        <w:t xml:space="preserve">E4, </w:t>
      </w:r>
      <w:r w:rsidRPr="009D77EB">
        <w:rPr>
          <w:lang w:val="es-ES_tradnl"/>
        </w:rPr>
        <w:t>que separaba ésta tanto de las aceras del parque como de los edifici</w:t>
      </w:r>
      <w:r w:rsidR="00C62E79">
        <w:rPr>
          <w:lang w:val="es-ES_tradnl"/>
        </w:rPr>
        <w:t>os y calles, completando la altura necesaria para el encauzamiento previo en la transición de altura de la mota hasta el fondo del cauce</w:t>
      </w:r>
    </w:p>
    <w:p w:rsidR="009D77EB" w:rsidRPr="009D77EB" w:rsidRDefault="009D77EB" w:rsidP="009D77EB">
      <w:pPr>
        <w:rPr>
          <w:lang w:val="es-ES_tradnl"/>
        </w:rPr>
      </w:pPr>
      <w:r w:rsidRPr="009D77EB">
        <w:rPr>
          <w:lang w:val="es-ES_tradnl"/>
        </w:rPr>
        <w:t>Para resolver el nuevo cajero vertical, evitando la afección al parque, se ejecuta un muro ménsula con tacón en prolongación del muro y únicamente con puntera, variando el procedimiento constructivo tradicional.</w:t>
      </w:r>
    </w:p>
    <w:p w:rsidR="009D77EB" w:rsidRPr="009D77EB" w:rsidRDefault="009D77EB" w:rsidP="009D77EB">
      <w:pPr>
        <w:rPr>
          <w:lang w:val="es-ES_tradnl"/>
        </w:rPr>
      </w:pPr>
      <w:r w:rsidRPr="009D77EB">
        <w:rPr>
          <w:lang w:val="es-ES_tradnl"/>
        </w:rPr>
        <w:t>Se ejecuta en primer lugar una pantalla desde la cota horizontal a la que se ha igualado todo el tramo de la berma, aproximadamente a la +2,50, quedando con esto resuelto el tacón, el tramo de muro correspondiente con la zapata y el primer tramo de alzado de muro.</w:t>
      </w:r>
    </w:p>
    <w:p w:rsidR="009D77EB" w:rsidRDefault="009D77EB" w:rsidP="009D77EB">
      <w:pPr>
        <w:rPr>
          <w:lang w:val="es-ES_tradnl"/>
        </w:rPr>
      </w:pPr>
      <w:r w:rsidRPr="009D77EB">
        <w:rPr>
          <w:lang w:val="es-ES_tradnl"/>
        </w:rPr>
        <w:t>Posteriormente se ejecutará la viga de atado, con una dimensión mayor a la de demolición, alcanzando la cota definitiva del alzado del muro (salvo el peto).</w:t>
      </w:r>
    </w:p>
    <w:p w:rsidR="00BD6944" w:rsidRPr="009D77EB" w:rsidRDefault="009B187E" w:rsidP="009D77EB">
      <w:pPr>
        <w:rPr>
          <w:lang w:val="es-ES_tradnl"/>
        </w:rPr>
      </w:pPr>
      <w:r>
        <w:rPr>
          <w:lang w:val="es-ES_tradnl"/>
        </w:rPr>
        <w:t>Para la comprobación de esta fase constructiva se han dimensionado las pantallas en fase constructiva, apéndice 4, analizando la excavación a ejecutar en el intradós y la capacidad de reparto de la viga de atado competa ante diversas posibilidades de fallo. Se han definido dos pantallas P1.PANT y P2. PANT, con criterio similar al definido en el proyecto vigente, en función de la altura de contención de tierras.</w:t>
      </w:r>
    </w:p>
    <w:p w:rsidR="009D77EB" w:rsidRDefault="009D77EB" w:rsidP="009D77EB">
      <w:pPr>
        <w:rPr>
          <w:lang w:val="es-ES_tradnl"/>
        </w:rPr>
      </w:pPr>
      <w:r w:rsidRPr="009D77EB">
        <w:rPr>
          <w:lang w:val="es-ES_tradnl"/>
        </w:rPr>
        <w:t>Una vez resuelta la contención en fase constructiva del terreno del parque sin afección al mismo, se excava en el intradós de las pantallas, dimensionadas para ello, y se materializa la puntera, completando la sección de muro, dejando la cota superior de la misma bajo la nueva solera de escollera hormigonada, con el consiguiente grado de seguridad por el pasivo añadido en la fase de servicio.</w:t>
      </w:r>
    </w:p>
    <w:p w:rsidR="00F3441E" w:rsidRPr="009D77EB" w:rsidRDefault="00F3441E" w:rsidP="009D77EB">
      <w:pPr>
        <w:rPr>
          <w:lang w:val="es-ES_tradnl"/>
        </w:rPr>
      </w:pPr>
      <w:r>
        <w:rPr>
          <w:lang w:val="es-ES_tradnl"/>
        </w:rPr>
        <w:t xml:space="preserve">De nuevo se comprueba el muro resultante, apéndice 5, tratándolo como muro ménsula, con cimentación sin talón y con tacón en prolongación del alzado. En el modelo se ha introducido </w:t>
      </w:r>
      <w:r>
        <w:rPr>
          <w:lang w:val="es-ES_tradnl"/>
        </w:rPr>
        <w:lastRenderedPageBreak/>
        <w:t>únicamente la dimensión de tacón necesaria, quedando el resto de empotramient</w:t>
      </w:r>
      <w:r w:rsidR="007502AD">
        <w:rPr>
          <w:lang w:val="es-ES_tradnl"/>
        </w:rPr>
        <w:t>o como medida</w:t>
      </w:r>
      <w:r>
        <w:rPr>
          <w:lang w:val="es-ES_tradnl"/>
        </w:rPr>
        <w:t xml:space="preserve"> de seguridad necesaria para la fase anterior exclusivamente.</w:t>
      </w:r>
    </w:p>
    <w:p w:rsidR="009D77EB" w:rsidRDefault="009D77EB" w:rsidP="009D77EB">
      <w:pPr>
        <w:rPr>
          <w:lang w:val="es-ES_tradnl"/>
        </w:rPr>
      </w:pPr>
      <w:r w:rsidRPr="009D77EB">
        <w:rPr>
          <w:noProof/>
        </w:rPr>
        <w:drawing>
          <wp:inline distT="0" distB="0" distL="0" distR="0">
            <wp:extent cx="6072992" cy="1514964"/>
            <wp:effectExtent l="19050" t="19050" r="23008" b="28086"/>
            <wp:docPr id="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6081213" cy="1517015"/>
                    </a:xfrm>
                    <a:prstGeom prst="rect">
                      <a:avLst/>
                    </a:prstGeom>
                    <a:noFill/>
                    <a:ln w="9525">
                      <a:solidFill>
                        <a:schemeClr val="tx1"/>
                      </a:solidFill>
                      <a:miter lim="800000"/>
                      <a:headEnd/>
                      <a:tailEnd/>
                    </a:ln>
                  </pic:spPr>
                </pic:pic>
              </a:graphicData>
            </a:graphic>
          </wp:inline>
        </w:drawing>
      </w:r>
    </w:p>
    <w:p w:rsidR="002B4915" w:rsidRPr="009D77EB" w:rsidRDefault="002B4915" w:rsidP="009D77EB">
      <w:pPr>
        <w:rPr>
          <w:lang w:val="es-ES_tradnl"/>
        </w:rPr>
      </w:pPr>
    </w:p>
    <w:p w:rsidR="009D77EB" w:rsidRDefault="00F3441E" w:rsidP="00F3441E">
      <w:pPr>
        <w:pStyle w:val="Ttulo2"/>
      </w:pPr>
      <w:bookmarkStart w:id="7" w:name="_Toc325019657"/>
      <w:r>
        <w:t>Galería de servicios bajo edificaciones M.D. (Muro P3)</w:t>
      </w:r>
      <w:bookmarkEnd w:id="7"/>
    </w:p>
    <w:p w:rsidR="00F3441E" w:rsidRDefault="00F3441E" w:rsidP="009D77EB">
      <w:pPr>
        <w:rPr>
          <w:lang w:val="es-ES_tradnl"/>
        </w:rPr>
      </w:pPr>
    </w:p>
    <w:p w:rsidR="00F3441E" w:rsidRDefault="00CA0FD3" w:rsidP="009D77EB">
      <w:pPr>
        <w:rPr>
          <w:lang w:val="es-ES_tradnl"/>
        </w:rPr>
      </w:pPr>
      <w:r>
        <w:rPr>
          <w:lang w:val="es-ES_tradnl"/>
        </w:rPr>
        <w:t xml:space="preserve">Con la finalidad de resolver los supuesto descritos anteriormente, se propone sustituir la pantalla arriostrada mediante anclajes por un </w:t>
      </w:r>
      <w:r w:rsidR="005761F5">
        <w:rPr>
          <w:lang w:val="es-ES_tradnl"/>
        </w:rPr>
        <w:t>marco empotrado al terreno formado por dos pantallas separadas permitiendo un ancho interior libre de al menos 2 metros (espacio suficiente para reconducir la totalidad de los servicios y materializar el arquetón de rotura de la conducción de gravedad), unidas en coronación y en la base de la galería, de manera que ambas trabajen solidariamente en la contención del terreno, aportando junto a la capacidad resistente de sus secciones, el brazo mecánico de la configuración final.</w:t>
      </w:r>
    </w:p>
    <w:p w:rsidR="005761F5" w:rsidRDefault="005761F5" w:rsidP="009D77EB">
      <w:pPr>
        <w:rPr>
          <w:lang w:val="es-ES_tradnl"/>
        </w:rPr>
      </w:pPr>
      <w:r>
        <w:rPr>
          <w:lang w:val="es-ES_tradnl"/>
        </w:rPr>
        <w:t>Para garantizar la interacción de ambas se ha previsto empotrar tanto las riostras superiores, que actuarán como puntales biempotrados en la coronación de ambas pantallas, como la losa inferior de la galería.</w:t>
      </w:r>
    </w:p>
    <w:p w:rsidR="005761F5" w:rsidRDefault="005761F5" w:rsidP="009D77EB">
      <w:pPr>
        <w:rPr>
          <w:lang w:val="es-ES_tradnl"/>
        </w:rPr>
      </w:pPr>
      <w:r>
        <w:rPr>
          <w:lang w:val="es-ES_tradnl"/>
        </w:rPr>
        <w:t>Para garantizar que ambas trabajen solidariamente tanto en fase de ejecución como en servicio, puesto que encontramos diferentes escenarios de cargas y coacciones, se ha previsto el siguiente procedimiento constructivo:</w:t>
      </w:r>
    </w:p>
    <w:p w:rsidR="005761F5" w:rsidRDefault="005761F5" w:rsidP="00941B30">
      <w:pPr>
        <w:pStyle w:val="Prrafodelista"/>
        <w:numPr>
          <w:ilvl w:val="0"/>
          <w:numId w:val="43"/>
        </w:numPr>
        <w:rPr>
          <w:lang w:val="es-ES_tradnl"/>
        </w:rPr>
      </w:pPr>
      <w:r>
        <w:rPr>
          <w:lang w:val="es-ES_tradnl"/>
        </w:rPr>
        <w:t xml:space="preserve">Rebaje de la berma hasta la cota de coronación definitiva de las pantallas, </w:t>
      </w:r>
      <w:r w:rsidR="00941B30">
        <w:rPr>
          <w:lang w:val="es-ES_tradnl"/>
        </w:rPr>
        <w:t>sin tener en cuenta el peto, y ejecución de los muretes guía. La excavación necesaria en ningún caso afecta a la cimentación de los edificios, cuya base queda en todo momento bajo la mayor profundidad de excavación. La cota alcanzada permite mantener los c</w:t>
      </w:r>
      <w:r w:rsidR="00941B30" w:rsidRPr="00941B30">
        <w:rPr>
          <w:lang w:val="es-ES_tradnl"/>
        </w:rPr>
        <w:t>riterios mínimos de</w:t>
      </w:r>
      <w:r w:rsidR="00941B30">
        <w:rPr>
          <w:lang w:val="es-ES_tradnl"/>
        </w:rPr>
        <w:t xml:space="preserve"> defensa frente a avenidas, eliminándose únicamente parte del resguardo existente durante la </w:t>
      </w:r>
      <w:r w:rsidR="00BA0FE8">
        <w:rPr>
          <w:lang w:val="es-ES_tradnl"/>
        </w:rPr>
        <w:t>ejecución</w:t>
      </w:r>
      <w:r w:rsidR="00941B30">
        <w:rPr>
          <w:lang w:val="es-ES_tradnl"/>
        </w:rPr>
        <w:t>.</w:t>
      </w:r>
    </w:p>
    <w:p w:rsidR="00941B30" w:rsidRDefault="00941B30" w:rsidP="00941B30">
      <w:pPr>
        <w:pStyle w:val="Prrafodelista"/>
        <w:numPr>
          <w:ilvl w:val="0"/>
          <w:numId w:val="43"/>
        </w:numPr>
        <w:rPr>
          <w:lang w:val="es-ES_tradnl"/>
        </w:rPr>
      </w:pPr>
      <w:r>
        <w:rPr>
          <w:lang w:val="es-ES_tradnl"/>
        </w:rPr>
        <w:t>Ejecución de ambas pantallas de espesor 60cm y 12 metros de longitud. Se ejecutarán por bataches menores a 4,5 metros, evitando afectar a las condiciones de estabilidad de los edificios colindantes.</w:t>
      </w:r>
    </w:p>
    <w:p w:rsidR="00941B30" w:rsidRDefault="00941B30" w:rsidP="00941B30">
      <w:pPr>
        <w:pStyle w:val="Prrafodelista"/>
        <w:numPr>
          <w:ilvl w:val="0"/>
          <w:numId w:val="43"/>
        </w:numPr>
        <w:rPr>
          <w:lang w:val="es-ES_tradnl"/>
        </w:rPr>
      </w:pPr>
      <w:r>
        <w:rPr>
          <w:lang w:val="es-ES_tradnl"/>
        </w:rPr>
        <w:t>Descabezado y ejecución de la viga de atado y las riostras de 80x80 cm separadas como máximo 4,5 metros</w:t>
      </w:r>
      <w:r w:rsidR="004C475E">
        <w:rPr>
          <w:lang w:val="es-ES_tradnl"/>
        </w:rPr>
        <w:t>, de manera que generemos un emparrillado superior que solidarice ambas líneas de pantallas en coronación.</w:t>
      </w:r>
    </w:p>
    <w:p w:rsidR="004C475E" w:rsidRDefault="004C475E" w:rsidP="00941B30">
      <w:pPr>
        <w:pStyle w:val="Prrafodelista"/>
        <w:numPr>
          <w:ilvl w:val="0"/>
          <w:numId w:val="43"/>
        </w:numPr>
        <w:rPr>
          <w:lang w:val="es-ES_tradnl"/>
        </w:rPr>
      </w:pPr>
      <w:r>
        <w:rPr>
          <w:lang w:val="es-ES_tradnl"/>
        </w:rPr>
        <w:t>Excavación del terreno entre pantallas, manteniendo la berma en el intradós de la pantalla cauce. En esta fase, la pantalla exterior (P3EDIF) se verá afectada por la excavación en su intradós, manteniendo un puntal en coronación</w:t>
      </w:r>
      <w:r w:rsidR="00BA0FE8">
        <w:rPr>
          <w:lang w:val="es-ES_tradnl"/>
        </w:rPr>
        <w:t xml:space="preserve"> consecuencia del arriostramiento con la pantalla enfrentada (P3CAUCE) y el pasivo del terreno en el intradós de esta (se considera </w:t>
      </w:r>
      <w:r w:rsidR="00BA0FE8">
        <w:rPr>
          <w:lang w:val="es-ES_tradnl"/>
        </w:rPr>
        <w:lastRenderedPageBreak/>
        <w:t>pasivo puesto que la carga de los edificios es superior a la del terreno de la berma, por lo que los desplazamiento se producirían en todo caso hacia el interior del cauce). Estas fases quedan recogidas en el dimensionamiento de la pantalla colindante con los edificios, P3EDIF en el apéndice 6.</w:t>
      </w:r>
    </w:p>
    <w:p w:rsidR="00BA0FE8" w:rsidRDefault="00BA0FE8" w:rsidP="00941B30">
      <w:pPr>
        <w:pStyle w:val="Prrafodelista"/>
        <w:numPr>
          <w:ilvl w:val="0"/>
          <w:numId w:val="43"/>
        </w:numPr>
        <w:rPr>
          <w:lang w:val="es-ES_tradnl"/>
        </w:rPr>
      </w:pPr>
      <w:r>
        <w:rPr>
          <w:lang w:val="es-ES_tradnl"/>
        </w:rPr>
        <w:t>Posteriormente se ejecuta la losa inferior anclada a ambas pantallas, generando un nuevo puntal a cota inferior de excavación.</w:t>
      </w:r>
    </w:p>
    <w:p w:rsidR="00BA0FE8" w:rsidRDefault="00BA0FE8" w:rsidP="00941B30">
      <w:pPr>
        <w:pStyle w:val="Prrafodelista"/>
        <w:numPr>
          <w:ilvl w:val="0"/>
          <w:numId w:val="43"/>
        </w:numPr>
        <w:rPr>
          <w:lang w:val="es-ES_tradnl"/>
        </w:rPr>
      </w:pPr>
      <w:r>
        <w:rPr>
          <w:lang w:val="es-ES_tradnl"/>
        </w:rPr>
        <w:t>Se excava el cauce para ejecutar la escollera hormigonada. en esta fase, los puntales sobre la pantalla colindante con los edificios pasan a convertirse en tirantes, puesto que ambos elementos conjuntamente pueden deformar, con lo que la consideración de puntal con desplazamiento prácticamente nulo ya no resulta válida, debiendo comprobarse que los desplazamiento en ambos tirante coinciden con los de los mismos puntos del modelo de la pantalla del cauce. Para ello se ha modelizado la pantalla del cauce, P3CAUCE, introduciendo los esfuerzos de ambos tirante en coronación, tomando como coronación la cota de la losa inferior, puesto que el resto de pantalla quedará como un voladizo desde dicho punto, sin tierras en ninguna de sus caras. en este modelo se dimensionará la pantalla cauce, permitiendo obtener las rigideces de los tirantes del modelo anterior mediante iteraciones hasta igualar deformaciones de los puntos conectados de ambas pantallas, cota de losa inferior. Este comportamiento se puede comprobar en los listados de la pantalla P3CAUCE en el apéndice 6.</w:t>
      </w:r>
    </w:p>
    <w:p w:rsidR="002B4915" w:rsidRDefault="002B4915" w:rsidP="002B4915">
      <w:pPr>
        <w:ind w:left="360"/>
        <w:rPr>
          <w:lang w:val="es-ES_tradnl"/>
        </w:rPr>
      </w:pPr>
    </w:p>
    <w:p w:rsidR="002B4915" w:rsidRDefault="002B4915" w:rsidP="002B4915">
      <w:pPr>
        <w:rPr>
          <w:lang w:val="es-ES_tradnl"/>
        </w:rPr>
      </w:pPr>
      <w:r>
        <w:rPr>
          <w:lang w:val="es-ES_tradnl"/>
        </w:rPr>
        <w:t>Como comprobación final de la estabilidad global del conjunto se ha dimensionado una pantalla ficticia, P3EQ, con el espesor equivalente a la sección de ambas pantallas actuando conjuntamente cuyos listados se incluyen en el apéndice 6.</w:t>
      </w:r>
    </w:p>
    <w:p w:rsidR="002B4915" w:rsidRDefault="002B4915" w:rsidP="002B4915">
      <w:pPr>
        <w:rPr>
          <w:lang w:val="es-ES_tradnl"/>
        </w:rPr>
      </w:pPr>
      <w:r>
        <w:rPr>
          <w:lang w:val="es-ES_tradnl"/>
        </w:rPr>
        <w:t>En estos listados se comprueba la estabilidad del conjunto, confirmando los resultados de deformaciones compatibles con la condición de no afección a las edificaciones colindantes.</w:t>
      </w:r>
    </w:p>
    <w:p w:rsidR="002B4915" w:rsidRPr="002B4915" w:rsidRDefault="002B4915" w:rsidP="002B4915">
      <w:pPr>
        <w:rPr>
          <w:lang w:val="es-ES_tradnl"/>
        </w:rPr>
      </w:pPr>
      <w:r>
        <w:rPr>
          <w:lang w:val="es-ES_tradnl"/>
        </w:rPr>
        <w:t>En la siguiente figura se describe gráficamente el proceso constructivo propuesto.</w:t>
      </w:r>
    </w:p>
    <w:p w:rsidR="009D77EB" w:rsidRDefault="00BA0FE8" w:rsidP="00954636">
      <w:pPr>
        <w:ind w:left="142"/>
        <w:rPr>
          <w:lang w:val="es-ES_tradnl"/>
        </w:rPr>
      </w:pPr>
      <w:r w:rsidRPr="00BA0FE8">
        <w:rPr>
          <w:noProof/>
        </w:rPr>
        <w:lastRenderedPageBreak/>
        <w:drawing>
          <wp:inline distT="0" distB="0" distL="0" distR="0">
            <wp:extent cx="6045958" cy="7021150"/>
            <wp:effectExtent l="19050" t="19050" r="11942" b="27350"/>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6050041" cy="7025892"/>
                    </a:xfrm>
                    <a:prstGeom prst="rect">
                      <a:avLst/>
                    </a:prstGeom>
                    <a:noFill/>
                    <a:ln w="9525">
                      <a:solidFill>
                        <a:schemeClr val="tx1"/>
                      </a:solidFill>
                      <a:miter lim="800000"/>
                      <a:headEnd/>
                      <a:tailEnd/>
                    </a:ln>
                  </pic:spPr>
                </pic:pic>
              </a:graphicData>
            </a:graphic>
          </wp:inline>
        </w:drawing>
      </w:r>
    </w:p>
    <w:p w:rsidR="002B4915" w:rsidRDefault="002B4915" w:rsidP="00954636">
      <w:pPr>
        <w:ind w:left="142"/>
        <w:rPr>
          <w:lang w:val="es-ES_tradnl"/>
        </w:rPr>
      </w:pPr>
    </w:p>
    <w:p w:rsidR="00D635D2" w:rsidRDefault="00D635D2" w:rsidP="00954636">
      <w:pPr>
        <w:ind w:left="142"/>
        <w:rPr>
          <w:lang w:val="es-ES_tradnl"/>
        </w:rPr>
      </w:pPr>
    </w:p>
    <w:p w:rsidR="002B4915" w:rsidRDefault="002B4915" w:rsidP="00954636">
      <w:pPr>
        <w:ind w:left="142"/>
        <w:rPr>
          <w:lang w:val="es-ES_tradnl"/>
        </w:rPr>
      </w:pPr>
    </w:p>
    <w:p w:rsidR="009D77EB" w:rsidRDefault="00C62E79" w:rsidP="00C62E79">
      <w:pPr>
        <w:pStyle w:val="Ttulo2"/>
      </w:pPr>
      <w:bookmarkStart w:id="8" w:name="_Toc325019658"/>
      <w:r>
        <w:lastRenderedPageBreak/>
        <w:t>Recrecido muros estación de bombeo</w:t>
      </w:r>
      <w:bookmarkEnd w:id="8"/>
    </w:p>
    <w:p w:rsidR="00DA026D" w:rsidRDefault="00DA026D" w:rsidP="006D70AE">
      <w:pPr>
        <w:rPr>
          <w:lang w:val="es-ES_tradnl"/>
        </w:rPr>
      </w:pPr>
    </w:p>
    <w:p w:rsidR="00C62E79" w:rsidRDefault="00C62E79" w:rsidP="006D70AE">
      <w:pPr>
        <w:rPr>
          <w:lang w:val="es-ES_tradnl"/>
        </w:rPr>
      </w:pPr>
      <w:r>
        <w:rPr>
          <w:lang w:val="es-ES_tradnl"/>
        </w:rPr>
        <w:t>Como consecuencia de los perfiles de lámina de agua definidos en el estudio hidráulico, se ha comprobado que no resulta suficiente la altura de cajeros prevista en el proyecto vigente, puesto que ni siquiera alcanza la cota de lámina de agua en su tramo final aguas arriba, en el que conectaba con el resto de encauzamiento incluido en el proyecto inicial de encauzamiento de la totalidad del barranco de 2002.</w:t>
      </w:r>
    </w:p>
    <w:p w:rsidR="00C62E79" w:rsidRDefault="00C62E79" w:rsidP="006D70AE">
      <w:pPr>
        <w:rPr>
          <w:lang w:val="es-ES_tradnl"/>
        </w:rPr>
      </w:pPr>
      <w:r>
        <w:rPr>
          <w:lang w:val="es-ES_tradnl"/>
        </w:rPr>
        <w:t xml:space="preserve">Para alcanzar la lámina de agua y asegurar un resguardo mínimo de 1 metro, los tramos aguas arriba en ambas márgenes deberán recrecerse </w:t>
      </w:r>
      <w:r w:rsidR="000076BC">
        <w:rPr>
          <w:lang w:val="es-ES_tradnl"/>
        </w:rPr>
        <w:t>hasta 3,5 metros, en lugar del metro previsto, para lo que se ha comprobado que la sección en la que se empotraba el recrecido, con el armado propuesto para la misma, es capaz de resistir la carga de agua correspondiente a dicha altura, puesto que en este tramo el muro no se verá afectado por ningún otro esfuerzo.</w:t>
      </w:r>
    </w:p>
    <w:p w:rsidR="000076BC" w:rsidRDefault="000076BC" w:rsidP="006D70AE">
      <w:pPr>
        <w:rPr>
          <w:lang w:val="es-ES_tradnl"/>
        </w:rPr>
      </w:pPr>
      <w:r>
        <w:rPr>
          <w:lang w:val="es-ES_tradnl"/>
        </w:rPr>
        <w:t>En la siguiente figura se presenta el esquema de procedimiento constructivo a seguir:</w:t>
      </w:r>
    </w:p>
    <w:p w:rsidR="000076BC" w:rsidRDefault="000076BC" w:rsidP="000076BC">
      <w:pPr>
        <w:jc w:val="center"/>
        <w:rPr>
          <w:lang w:val="es-ES_tradnl"/>
        </w:rPr>
      </w:pPr>
      <w:r w:rsidRPr="000076BC">
        <w:rPr>
          <w:noProof/>
        </w:rPr>
        <w:drawing>
          <wp:inline distT="0" distB="0" distL="0" distR="0">
            <wp:extent cx="6111745" cy="2585926"/>
            <wp:effectExtent l="19050" t="19050" r="22355" b="23924"/>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6128824" cy="2593152"/>
                    </a:xfrm>
                    <a:prstGeom prst="rect">
                      <a:avLst/>
                    </a:prstGeom>
                    <a:noFill/>
                    <a:ln w="9525">
                      <a:solidFill>
                        <a:schemeClr val="tx1"/>
                      </a:solidFill>
                      <a:miter lim="800000"/>
                      <a:headEnd/>
                      <a:tailEnd/>
                    </a:ln>
                  </pic:spPr>
                </pic:pic>
              </a:graphicData>
            </a:graphic>
          </wp:inline>
        </w:drawing>
      </w:r>
    </w:p>
    <w:p w:rsidR="00C62E79" w:rsidRDefault="00C62E79" w:rsidP="006D70AE">
      <w:pPr>
        <w:rPr>
          <w:lang w:val="es-ES_tradnl"/>
        </w:rPr>
      </w:pPr>
    </w:p>
    <w:p w:rsidR="008E5291" w:rsidRDefault="008E5291" w:rsidP="006D70AE">
      <w:pPr>
        <w:rPr>
          <w:lang w:val="es-ES_tradnl"/>
        </w:rPr>
      </w:pPr>
    </w:p>
    <w:p w:rsidR="008E5291" w:rsidRDefault="008E5291" w:rsidP="008E5291">
      <w:pPr>
        <w:pStyle w:val="Ttulo2"/>
      </w:pPr>
      <w:bookmarkStart w:id="9" w:name="_Toc325019659"/>
      <w:r>
        <w:t>Estribos pasarela peatonal</w:t>
      </w:r>
      <w:bookmarkEnd w:id="9"/>
    </w:p>
    <w:p w:rsidR="008E5291" w:rsidRDefault="008E5291">
      <w:pPr>
        <w:tabs>
          <w:tab w:val="clear" w:pos="709"/>
        </w:tabs>
        <w:spacing w:before="120" w:after="120"/>
        <w:jc w:val="left"/>
        <w:rPr>
          <w:lang w:val="es-ES_tradnl"/>
        </w:rPr>
      </w:pPr>
    </w:p>
    <w:p w:rsidR="008E5291" w:rsidRDefault="008E5291" w:rsidP="006F416C">
      <w:pPr>
        <w:tabs>
          <w:tab w:val="clear" w:pos="709"/>
        </w:tabs>
        <w:spacing w:before="120" w:after="120"/>
        <w:rPr>
          <w:lang w:val="es-ES_tradnl"/>
        </w:rPr>
      </w:pPr>
      <w:r>
        <w:rPr>
          <w:lang w:val="es-ES_tradnl"/>
        </w:rPr>
        <w:t>La nueva propuesta de pasarela queda definida en el anejo nº12: Pasarela Peatonal del presente documento.</w:t>
      </w:r>
    </w:p>
    <w:p w:rsidR="008E5291" w:rsidRDefault="008E5291" w:rsidP="006F416C">
      <w:pPr>
        <w:tabs>
          <w:tab w:val="clear" w:pos="709"/>
        </w:tabs>
        <w:spacing w:before="120" w:after="120"/>
        <w:rPr>
          <w:lang w:val="es-ES_tradnl"/>
        </w:rPr>
      </w:pPr>
      <w:r>
        <w:rPr>
          <w:lang w:val="es-ES_tradnl"/>
        </w:rPr>
        <w:t xml:space="preserve">En dicho documento se puede comprobar </w:t>
      </w:r>
      <w:r w:rsidR="00C151BC">
        <w:rPr>
          <w:lang w:val="es-ES_tradnl"/>
        </w:rPr>
        <w:t>cómo</w:t>
      </w:r>
      <w:r>
        <w:rPr>
          <w:lang w:val="es-ES_tradnl"/>
        </w:rPr>
        <w:t xml:space="preserve"> las acciones transmitidas a los estribos por la nueva propuesta y la incluida en el proyecto vigente no presentan una variación significativa, permitiendo incluso mantener los aparatos de apoyo previstos en el proyecto vigente.</w:t>
      </w:r>
    </w:p>
    <w:p w:rsidR="008E5291" w:rsidRDefault="008E5291" w:rsidP="006F416C">
      <w:pPr>
        <w:tabs>
          <w:tab w:val="clear" w:pos="709"/>
        </w:tabs>
        <w:spacing w:before="120" w:after="120"/>
        <w:rPr>
          <w:lang w:val="es-ES_tradnl"/>
        </w:rPr>
      </w:pPr>
      <w:r>
        <w:rPr>
          <w:lang w:val="es-ES_tradnl"/>
        </w:rPr>
        <w:t>Con estas premisas podemos afirmar que los planteamientos respecto a lo</w:t>
      </w:r>
      <w:r w:rsidR="001108DB">
        <w:rPr>
          <w:lang w:val="es-ES_tradnl"/>
        </w:rPr>
        <w:t>s estribos incluidos en el proyecto vigente resultan válidos, debiendo reconsiderar únicamente los conceptos de la nueva configuración propuesta que afectan a la ejecución o características de los nuevos estribos.</w:t>
      </w:r>
    </w:p>
    <w:p w:rsidR="001108DB" w:rsidRDefault="001108DB" w:rsidP="006F416C">
      <w:pPr>
        <w:tabs>
          <w:tab w:val="clear" w:pos="709"/>
        </w:tabs>
        <w:spacing w:before="120" w:after="120"/>
        <w:rPr>
          <w:lang w:val="es-ES_tradnl"/>
        </w:rPr>
      </w:pPr>
      <w:r>
        <w:rPr>
          <w:lang w:val="es-ES_tradnl"/>
        </w:rPr>
        <w:lastRenderedPageBreak/>
        <w:t>En la margen izquierda se mantiene la demolición de la coronación del muro cajero existente, alcanzando una cota inferior puesto que la cota de apoyo de la pasarela se ha reducido. Esta consideración queda del lado de la seguridad en cuanto a esfuerzos respecto al planteamiento vigente.</w:t>
      </w:r>
    </w:p>
    <w:p w:rsidR="001108DB" w:rsidRDefault="001108DB" w:rsidP="006F416C">
      <w:pPr>
        <w:tabs>
          <w:tab w:val="clear" w:pos="709"/>
        </w:tabs>
        <w:spacing w:before="120" w:after="120"/>
        <w:rPr>
          <w:lang w:val="es-ES_tradnl"/>
        </w:rPr>
      </w:pPr>
      <w:r>
        <w:rPr>
          <w:lang w:val="es-ES_tradnl"/>
        </w:rPr>
        <w:t>En la configuración del apoyo y el espaldón, se ha incluido en el anejo de la pasarela la geometría necesaria para garantizar las condiciones de entrega y para cubrir con el espaldón la altura en el apoyo</w:t>
      </w:r>
      <w:r w:rsidR="006F416C">
        <w:rPr>
          <w:lang w:val="es-ES_tradnl"/>
        </w:rPr>
        <w:t>, no presentando modificaciones de entidad.</w:t>
      </w:r>
    </w:p>
    <w:p w:rsidR="006F416C" w:rsidRDefault="006F416C" w:rsidP="006F416C">
      <w:pPr>
        <w:tabs>
          <w:tab w:val="clear" w:pos="709"/>
        </w:tabs>
        <w:spacing w:before="120" w:after="120"/>
        <w:rPr>
          <w:lang w:val="es-ES_tradnl"/>
        </w:rPr>
      </w:pPr>
      <w:r>
        <w:rPr>
          <w:lang w:val="es-ES_tradnl"/>
        </w:rPr>
        <w:t>Respecto al refuerzo de dicho muro, se ha introducido en el programa de cálculo la modelización de la nueva pantalla de refuerzo (E3RESTR, en apéndice 7), en la que se ha añadido el incremento de sobrecarga en el terreno del trasdós de la pantalla correspondiente al axil del apoyo de la pasarela, manteniendo los criterios de diseño de las pantallas de refuerzo antes descritas.</w:t>
      </w:r>
    </w:p>
    <w:p w:rsidR="006F416C" w:rsidRDefault="006F416C" w:rsidP="006F416C">
      <w:pPr>
        <w:tabs>
          <w:tab w:val="clear" w:pos="709"/>
        </w:tabs>
        <w:spacing w:before="120" w:after="120"/>
        <w:rPr>
          <w:lang w:val="es-ES_tradnl"/>
        </w:rPr>
      </w:pPr>
      <w:r>
        <w:rPr>
          <w:lang w:val="es-ES_tradnl"/>
        </w:rPr>
        <w:t>En la margen derecha se ha estudiado la pantalla y posterior muro ménsula con tacón, siguiendo los criterios de diseño de los muros del parque, pero introduciendo las cargas en coronación correspondientes al apoyo de la pasarela en servicio. Los listados correspondientes a la comprobación de la pantalla inicial (PANTALLA P1.ESTR) y el posterior muro (MURO P1.ESTRPANT) se encuentran en el apéndice 7.</w:t>
      </w:r>
    </w:p>
    <w:p w:rsidR="006F416C" w:rsidRDefault="006F416C" w:rsidP="006F416C">
      <w:pPr>
        <w:tabs>
          <w:tab w:val="clear" w:pos="709"/>
        </w:tabs>
        <w:spacing w:before="120" w:after="120"/>
        <w:rPr>
          <w:lang w:val="es-ES_tradnl"/>
        </w:rPr>
      </w:pPr>
    </w:p>
    <w:p w:rsidR="006F416C" w:rsidRDefault="006F416C" w:rsidP="006F416C">
      <w:pPr>
        <w:pStyle w:val="Ttulo2"/>
      </w:pPr>
      <w:bookmarkStart w:id="10" w:name="_Toc325019660"/>
      <w:r>
        <w:t>Muro espigón izquierdo</w:t>
      </w:r>
      <w:bookmarkEnd w:id="10"/>
    </w:p>
    <w:p w:rsidR="00144F51" w:rsidRDefault="00144F51" w:rsidP="00144F51">
      <w:pPr>
        <w:rPr>
          <w:lang w:val="es-ES_tradnl"/>
        </w:rPr>
      </w:pPr>
    </w:p>
    <w:p w:rsidR="00144F51" w:rsidRPr="006E66D7" w:rsidRDefault="00144F51" w:rsidP="00144F51">
      <w:r w:rsidRPr="006E66D7">
        <w:t>Las modificaciones previstas en la geometría y materiales del contradique exterior de la dársena pesquera, derivan de la necesidad de reconducir el flujo del Barranco de las Ovejas en situaciones de avenida aguas abajo del puente de la N-332 y del ferrocarril, de manera que se garanticen las condiciones de desagüe de los vanos más próximos a la margen izquierda, compensando el efecto de la asimetría en el ensanchamiento del cauce.</w:t>
      </w:r>
    </w:p>
    <w:p w:rsidR="00144F51" w:rsidRPr="006E66D7" w:rsidRDefault="00144F51" w:rsidP="00144F51">
      <w:r w:rsidRPr="006E66D7">
        <w:t>De este modo, se plantea una nueva solución que genere una transición entre ambos puentes, puesto que el estribo del puente del ferrocarril se encuentra desplazado en planta 3 metros hacia el cauce respecto a la alineación de los muros y el estribo de la N-332 en margen izquierda, mediante un acuerdo recto en planta que transite en los 12 metros aguas arriba del estribo del ferrocarril, entre la alineación del cajero del barranco y el dicho estribo.</w:t>
      </w:r>
    </w:p>
    <w:p w:rsidR="00144F51" w:rsidRPr="006E66D7" w:rsidRDefault="00144F51" w:rsidP="00144F51">
      <w:r w:rsidRPr="006E66D7">
        <w:t>Aguas abajo del estribo se plantea arrancar con una superficie vertical, que se va abatiendo en una longitud de aproximadamente 70 metros en planta hasta equipararse con la geometría actual del contradique. Junto a esta consideración, se propone un trazado curvo del punto base de dicha superficie, adentrándose en la geometría existente para después recuperar la posición actual, permitiendo con esto generar las corrientes transversales hacia la margen izquierda necesarias para garantizar el correcto desagüe, y con ello el resguardo suficiente bajo los puentes para la avenida de periodo de retorno T=200 años.</w:t>
      </w:r>
    </w:p>
    <w:p w:rsidR="00144F51" w:rsidRPr="006E66D7" w:rsidRDefault="00144F51" w:rsidP="00144F51">
      <w:r w:rsidRPr="006E66D7">
        <w:t>Con la finalidad de no interferir en la urbanización existente, ni afectar al vial perimetral del puerto, la nueva configuración prevista en el tramo afectado se mantendrá hasta la cota +1.25, emplazando un muro en L a partir de dicha cota que permita afectar únicamente en fase constructiva al vial y la acera existentes, permitiendo su reposición con la configuración actual.</w:t>
      </w:r>
    </w:p>
    <w:p w:rsidR="00144F51" w:rsidRPr="006E66D7" w:rsidRDefault="00144F51" w:rsidP="00144F51">
      <w:r w:rsidRPr="006E66D7">
        <w:rPr>
          <w:noProof/>
        </w:rPr>
        <w:lastRenderedPageBreak/>
        <w:drawing>
          <wp:inline distT="0" distB="0" distL="0" distR="0">
            <wp:extent cx="5400040" cy="2462506"/>
            <wp:effectExtent l="19050" t="19050" r="10160" b="13994"/>
            <wp:docPr id="7"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srcRect/>
                    <a:stretch>
                      <a:fillRect/>
                    </a:stretch>
                  </pic:blipFill>
                  <pic:spPr bwMode="auto">
                    <a:xfrm>
                      <a:off x="0" y="0"/>
                      <a:ext cx="5400040" cy="2462506"/>
                    </a:xfrm>
                    <a:prstGeom prst="rect">
                      <a:avLst/>
                    </a:prstGeom>
                    <a:noFill/>
                    <a:ln w="9525">
                      <a:solidFill>
                        <a:schemeClr val="tx1"/>
                      </a:solidFill>
                      <a:miter lim="800000"/>
                      <a:headEnd/>
                      <a:tailEnd/>
                    </a:ln>
                  </pic:spPr>
                </pic:pic>
              </a:graphicData>
            </a:graphic>
          </wp:inline>
        </w:drawing>
      </w:r>
    </w:p>
    <w:p w:rsidR="00144F51" w:rsidRPr="006E66D7" w:rsidRDefault="00144F51" w:rsidP="00144F51">
      <w:r w:rsidRPr="006E66D7">
        <w:t>Puesto que se modifica el talud del manto de escollera que protege el núcleo del contradique, debe analizarse la estabilidad del mismo desde el punto de vista estructural en cuanto a contención de las tierras del núcleo y estabilidad del propio manto, y desde el punto de vista hidráulico, requiriendo un tamaño de escollera suficiente para mantener la geometría ante las tensiones derivadas de la mayor avenida proyectada.</w:t>
      </w:r>
    </w:p>
    <w:p w:rsidR="00144F51" w:rsidRPr="006E66D7" w:rsidRDefault="00144F51" w:rsidP="00144F51">
      <w:r w:rsidRPr="006E66D7">
        <w:t>En este punto debemos tener en cuenta que la configuración en planta de la desembocadura del barranco, situada en una zona abrigada a unos 200 metros de la salida a mar abierto, permite asegurar que las comprobaciones de estabilidad deberán contemplar únicamente los efectos hidráulicos debidos al desagüe del barranco, ya que los efectos del oleaje en esta zona son irrelevantes.</w:t>
      </w:r>
    </w:p>
    <w:p w:rsidR="00144F51" w:rsidRPr="006E66D7" w:rsidRDefault="00144F51" w:rsidP="00144F51">
      <w:r w:rsidRPr="006E66D7">
        <w:t>Para el análisis de los muros de escollera a ejecutar, se ha realizado un dimensionamiento siguiendo las indicaciones recogidas en la serie monográfica “Recomendaciones para el diseño y construcción de muros de escollera en obras de carretera”, en adelante Recomendaciones, publicada por la Dirección General de Carreteras del Ministerio de Fomento.</w:t>
      </w:r>
    </w:p>
    <w:p w:rsidR="00D635D2" w:rsidRDefault="00D635D2" w:rsidP="006F416C">
      <w:pPr>
        <w:tabs>
          <w:tab w:val="clear" w:pos="709"/>
        </w:tabs>
        <w:spacing w:before="120" w:after="120"/>
        <w:rPr>
          <w:lang w:val="es-ES_tradnl"/>
        </w:rPr>
      </w:pPr>
      <w:r>
        <w:rPr>
          <w:lang w:val="es-ES_tradnl"/>
        </w:rPr>
        <w:br w:type="page"/>
      </w:r>
    </w:p>
    <w:p w:rsidR="008D4023" w:rsidRDefault="008D4023" w:rsidP="008D4023">
      <w:pPr>
        <w:pStyle w:val="Ttulo1"/>
      </w:pPr>
      <w:bookmarkStart w:id="11" w:name="_Toc325019661"/>
      <w:r>
        <w:lastRenderedPageBreak/>
        <w:t>BASES DE PROYECTO</w:t>
      </w:r>
      <w:bookmarkEnd w:id="11"/>
    </w:p>
    <w:p w:rsidR="008D4023" w:rsidRDefault="008D4023" w:rsidP="006D70AE">
      <w:pPr>
        <w:rPr>
          <w:lang w:val="es-ES_tradnl"/>
        </w:rPr>
      </w:pPr>
    </w:p>
    <w:p w:rsidR="008D4023" w:rsidRDefault="008D4023" w:rsidP="008D4023">
      <w:pPr>
        <w:pStyle w:val="Ttulo2"/>
      </w:pPr>
      <w:bookmarkStart w:id="12" w:name="_Toc325019662"/>
      <w:r>
        <w:t>Normativa</w:t>
      </w:r>
      <w:bookmarkEnd w:id="12"/>
    </w:p>
    <w:p w:rsidR="006E6222" w:rsidRDefault="006E6222" w:rsidP="006E6222">
      <w:r>
        <w:t xml:space="preserve">Entre las estructuras a dimensionar </w:t>
      </w:r>
      <w:r w:rsidRPr="006E6222">
        <w:t xml:space="preserve"> </w:t>
      </w:r>
      <w:r>
        <w:t>encontramos diferentes tipologías de elementos de hormigón armado, muros pantalla, cimentaciones, alzados,…  junto con elementos de escollera, recebada o vertida, para cuyo diseño y comprobaciones se ha tenido en cuenta la siguiente normativa:</w:t>
      </w:r>
    </w:p>
    <w:p w:rsidR="00D635D2" w:rsidRPr="006E6222" w:rsidRDefault="00D635D2" w:rsidP="006E6222">
      <w:pPr>
        <w:rPr>
          <w:lang w:val="es-ES_tradnl"/>
        </w:rPr>
      </w:pPr>
    </w:p>
    <w:p w:rsidR="006E6222" w:rsidRPr="006E6222" w:rsidRDefault="006E6222" w:rsidP="006E6222">
      <w:pPr>
        <w:rPr>
          <w:u w:val="single"/>
          <w:lang w:val="es-ES_tradnl"/>
        </w:rPr>
      </w:pPr>
      <w:r w:rsidRPr="006E6222">
        <w:rPr>
          <w:u w:val="single"/>
          <w:lang w:val="es-ES_tradnl"/>
        </w:rPr>
        <w:t>Normas de acciones</w:t>
      </w:r>
    </w:p>
    <w:p w:rsidR="006E6222" w:rsidRPr="006E6222" w:rsidRDefault="006E6222" w:rsidP="006E6222">
      <w:pPr>
        <w:rPr>
          <w:lang w:val="es-ES_tradnl"/>
        </w:rPr>
      </w:pPr>
      <w:r w:rsidRPr="006E6222">
        <w:rPr>
          <w:lang w:val="es-ES_tradnl"/>
        </w:rPr>
        <w:t>[1]</w:t>
      </w:r>
      <w:r w:rsidRPr="006E6222">
        <w:rPr>
          <w:lang w:val="es-ES_tradnl"/>
        </w:rPr>
        <w:tab/>
        <w:t>IAP-98 – Instrucción de Acciones a considerar en el proyecto de Puentes de Carretera. Ministerio de Fomento (1998).</w:t>
      </w:r>
    </w:p>
    <w:p w:rsidR="006E6222" w:rsidRPr="006E6222" w:rsidRDefault="006E6222" w:rsidP="006E6222">
      <w:pPr>
        <w:rPr>
          <w:lang w:val="es-ES_tradnl"/>
        </w:rPr>
      </w:pPr>
      <w:r w:rsidRPr="006E6222">
        <w:rPr>
          <w:lang w:val="es-ES_tradnl"/>
        </w:rPr>
        <w:t>[2]</w:t>
      </w:r>
      <w:r w:rsidRPr="006E6222">
        <w:rPr>
          <w:lang w:val="es-ES_tradnl"/>
        </w:rPr>
        <w:tab/>
        <w:t>NCSE-02 – Norma de construcción sismorresistente: parte general y edificación. Ministerio de Fomento (2002).</w:t>
      </w:r>
    </w:p>
    <w:p w:rsidR="006E6222" w:rsidRPr="006E6222" w:rsidRDefault="006E6222" w:rsidP="006E6222">
      <w:pPr>
        <w:rPr>
          <w:lang w:val="es-ES_tradnl"/>
        </w:rPr>
      </w:pPr>
    </w:p>
    <w:p w:rsidR="006E6222" w:rsidRPr="006E6222" w:rsidRDefault="006E6222" w:rsidP="006E6222">
      <w:pPr>
        <w:rPr>
          <w:u w:val="single"/>
          <w:lang w:val="es-ES_tradnl"/>
        </w:rPr>
      </w:pPr>
      <w:r w:rsidRPr="006E6222">
        <w:rPr>
          <w:u w:val="single"/>
          <w:lang w:val="es-ES_tradnl"/>
        </w:rPr>
        <w:t>Normas de construcción</w:t>
      </w:r>
    </w:p>
    <w:p w:rsidR="006E6222" w:rsidRPr="006E6222" w:rsidRDefault="006E6222" w:rsidP="006E6222">
      <w:pPr>
        <w:rPr>
          <w:lang w:val="es-ES_tradnl"/>
        </w:rPr>
      </w:pPr>
      <w:r w:rsidRPr="006E6222">
        <w:rPr>
          <w:lang w:val="es-ES_tradnl"/>
        </w:rPr>
        <w:t>[4]</w:t>
      </w:r>
      <w:r w:rsidRPr="006E6222">
        <w:rPr>
          <w:lang w:val="es-ES_tradnl"/>
        </w:rPr>
        <w:tab/>
        <w:t>EHE-08 – Instrucción de hormigón estructural. Ministerio de Fomento (2008)</w:t>
      </w:r>
    </w:p>
    <w:p w:rsidR="006E6222" w:rsidRPr="006E6222" w:rsidRDefault="006E6222" w:rsidP="006E6222">
      <w:pPr>
        <w:rPr>
          <w:lang w:val="es-ES_tradnl"/>
        </w:rPr>
      </w:pPr>
      <w:r w:rsidRPr="006E6222">
        <w:rPr>
          <w:lang w:val="es-ES_tradnl"/>
        </w:rPr>
        <w:t>[5]</w:t>
      </w:r>
      <w:r w:rsidRPr="006E6222">
        <w:rPr>
          <w:lang w:val="es-ES_tradnl"/>
        </w:rPr>
        <w:tab/>
        <w:t xml:space="preserve">CTE. – Código técnico de </w:t>
      </w:r>
      <w:smartTag w:uri="urn:schemas-microsoft-com:office:smarttags" w:element="PersonName">
        <w:smartTagPr>
          <w:attr w:name="ProductID" w:val="la Edificaci￳n."/>
        </w:smartTagPr>
        <w:r w:rsidRPr="006E6222">
          <w:rPr>
            <w:lang w:val="es-ES_tradnl"/>
          </w:rPr>
          <w:t>la Edificación.</w:t>
        </w:r>
      </w:smartTag>
      <w:r w:rsidRPr="006E6222">
        <w:rPr>
          <w:lang w:val="es-ES_tradnl"/>
        </w:rPr>
        <w:t xml:space="preserve"> Ministerio de Vivienda (2006)</w:t>
      </w:r>
    </w:p>
    <w:p w:rsidR="006E6222" w:rsidRDefault="006E6222" w:rsidP="006E6222">
      <w:pPr>
        <w:rPr>
          <w:lang w:val="es-ES_tradnl"/>
        </w:rPr>
      </w:pPr>
      <w:r w:rsidRPr="006E6222">
        <w:rPr>
          <w:lang w:val="es-ES_tradnl"/>
        </w:rPr>
        <w:t xml:space="preserve">[6] </w:t>
      </w:r>
      <w:r w:rsidRPr="006E6222">
        <w:rPr>
          <w:lang w:val="es-ES_tradnl"/>
        </w:rPr>
        <w:tab/>
        <w:t>Guía de cimentaciones en obras de carretera. Ministerio de Fomento (2009)</w:t>
      </w:r>
    </w:p>
    <w:p w:rsidR="006E6222" w:rsidRDefault="006E6222" w:rsidP="006E6222">
      <w:pPr>
        <w:rPr>
          <w:lang w:val="es-ES_tradnl"/>
        </w:rPr>
      </w:pPr>
      <w:r>
        <w:rPr>
          <w:lang w:val="es-ES_tradnl"/>
        </w:rPr>
        <w:t>[7</w:t>
      </w:r>
      <w:r w:rsidRPr="006E6222">
        <w:rPr>
          <w:lang w:val="es-ES_tradnl"/>
        </w:rPr>
        <w:t xml:space="preserve">] </w:t>
      </w:r>
      <w:r w:rsidRPr="006E6222">
        <w:rPr>
          <w:lang w:val="es-ES_tradnl"/>
        </w:rPr>
        <w:tab/>
        <w:t xml:space="preserve">Guía </w:t>
      </w:r>
      <w:r>
        <w:rPr>
          <w:lang w:val="es-ES_tradnl"/>
        </w:rPr>
        <w:t>para el proyecto y la ejecución de muros de escollera en obras de carretera. Ministerios de Fomento (2006</w:t>
      </w:r>
      <w:r w:rsidRPr="006E6222">
        <w:rPr>
          <w:lang w:val="es-ES_tradnl"/>
        </w:rPr>
        <w:t>)</w:t>
      </w:r>
    </w:p>
    <w:p w:rsidR="008D4023" w:rsidRDefault="008D4023" w:rsidP="006D70AE">
      <w:pPr>
        <w:rPr>
          <w:lang w:val="es-ES_tradnl"/>
        </w:rPr>
      </w:pPr>
    </w:p>
    <w:p w:rsidR="008D4023" w:rsidRDefault="008D4023" w:rsidP="008D4023">
      <w:pPr>
        <w:pStyle w:val="Ttulo2"/>
      </w:pPr>
      <w:bookmarkStart w:id="13" w:name="_Toc325019663"/>
      <w:r>
        <w:t>Acciones</w:t>
      </w:r>
      <w:bookmarkEnd w:id="13"/>
    </w:p>
    <w:p w:rsidR="008D4023" w:rsidRDefault="008D4023" w:rsidP="006D70AE">
      <w:pPr>
        <w:rPr>
          <w:lang w:val="es-ES_tradnl"/>
        </w:rPr>
      </w:pPr>
    </w:p>
    <w:p w:rsidR="0025131C" w:rsidRPr="0025131C" w:rsidRDefault="0025131C" w:rsidP="0025131C">
      <w:pPr>
        <w:rPr>
          <w:lang w:val="es-ES_tradnl"/>
        </w:rPr>
      </w:pPr>
      <w:r w:rsidRPr="0025131C">
        <w:t>Las dimensiones de los muros se adoptarán en función de los valores siguientes:</w:t>
      </w:r>
    </w:p>
    <w:p w:rsidR="0025131C" w:rsidRPr="0025131C" w:rsidRDefault="0025131C" w:rsidP="0025131C">
      <w:pPr>
        <w:rPr>
          <w:lang w:val="es-ES_tradnl"/>
        </w:rPr>
      </w:pPr>
      <w:r w:rsidRPr="0025131C">
        <w:rPr>
          <w:u w:val="single"/>
        </w:rPr>
        <w:t>Tensión admisible del terreno</w:t>
      </w:r>
      <w:r w:rsidRPr="0025131C">
        <w:t xml:space="preserve"> (</w:t>
      </w:r>
      <w:r w:rsidRPr="0025131C">
        <w:rPr>
          <w:i/>
        </w:rPr>
        <w:sym w:font="Symbol" w:char="0073"/>
      </w:r>
      <w:r w:rsidRPr="0025131C">
        <w:rPr>
          <w:i/>
          <w:vertAlign w:val="subscript"/>
        </w:rPr>
        <w:t>adm</w:t>
      </w:r>
      <w:r w:rsidR="00CF37EC">
        <w:t>). Se  considera el valor: 20</w:t>
      </w:r>
      <w:r w:rsidRPr="0025131C">
        <w:t>0 KN/m</w:t>
      </w:r>
      <w:r w:rsidRPr="0025131C">
        <w:rPr>
          <w:vertAlign w:val="superscript"/>
        </w:rPr>
        <w:t>2</w:t>
      </w:r>
      <w:r w:rsidRPr="0025131C">
        <w:t xml:space="preserve">, para el terreno natural </w:t>
      </w:r>
      <w:r w:rsidR="00CF37EC">
        <w:t>por debajo de la rasante actual</w:t>
      </w:r>
      <w:r w:rsidRPr="0025131C">
        <w:t>.</w:t>
      </w:r>
    </w:p>
    <w:p w:rsidR="0025131C" w:rsidRPr="0025131C" w:rsidRDefault="0025131C" w:rsidP="0025131C">
      <w:pPr>
        <w:rPr>
          <w:lang w:val="es-ES_tradnl"/>
        </w:rPr>
      </w:pPr>
      <w:r w:rsidRPr="0025131C">
        <w:rPr>
          <w:u w:val="single"/>
        </w:rPr>
        <w:t>Inclinación del muro</w:t>
      </w:r>
      <w:r w:rsidRPr="0025131C">
        <w:t xml:space="preserve"> (</w:t>
      </w:r>
      <w:r w:rsidRPr="0025131C">
        <w:rPr>
          <w:i/>
        </w:rPr>
        <w:sym w:font="Symbol" w:char="0061"/>
      </w:r>
      <w:r w:rsidRPr="0025131C">
        <w:rPr>
          <w:i/>
          <w:vertAlign w:val="subscript"/>
        </w:rPr>
        <w:t>.</w:t>
      </w:r>
      <w:r w:rsidRPr="0025131C">
        <w:t>). Se considera un valor de 90º.</w:t>
      </w:r>
    </w:p>
    <w:p w:rsidR="0025131C" w:rsidRPr="0025131C" w:rsidRDefault="0025131C" w:rsidP="0025131C">
      <w:pPr>
        <w:rPr>
          <w:lang w:val="es-ES_tradnl"/>
        </w:rPr>
      </w:pPr>
      <w:r w:rsidRPr="0025131C">
        <w:rPr>
          <w:u w:val="single"/>
        </w:rPr>
        <w:t>Angulo de rozamiento interno del terreno</w:t>
      </w:r>
      <w:r w:rsidRPr="0025131C">
        <w:t xml:space="preserve"> (</w:t>
      </w:r>
      <w:r w:rsidRPr="0025131C">
        <w:rPr>
          <w:i/>
        </w:rPr>
        <w:sym w:font="Symbol" w:char="F06A"/>
      </w:r>
      <w:r w:rsidRPr="0025131C">
        <w:rPr>
          <w:i/>
        </w:rPr>
        <w:t xml:space="preserve"> </w:t>
      </w:r>
      <w:r w:rsidRPr="0025131C">
        <w:t xml:space="preserve">). Se </w:t>
      </w:r>
      <w:r w:rsidR="00CF37EC">
        <w:t>tomarán los valores de los diferentes estratos de acuerdo con la información del Estudio Geotécnico del proyecto vigente.</w:t>
      </w:r>
    </w:p>
    <w:p w:rsidR="0025131C" w:rsidRPr="0025131C" w:rsidRDefault="0025131C" w:rsidP="0025131C">
      <w:r w:rsidRPr="0025131C">
        <w:rPr>
          <w:u w:val="single"/>
        </w:rPr>
        <w:t>Cohesión terreno trasdós</w:t>
      </w:r>
      <w:r w:rsidRPr="0025131C">
        <w:t xml:space="preserve"> (</w:t>
      </w:r>
      <w:r w:rsidRPr="0025131C">
        <w:rPr>
          <w:i/>
        </w:rPr>
        <w:t>c</w:t>
      </w:r>
      <w:r w:rsidRPr="0025131C">
        <w:rPr>
          <w:i/>
          <w:vertAlign w:val="subscript"/>
        </w:rPr>
        <w:t>t</w:t>
      </w:r>
      <w:r w:rsidRPr="0025131C">
        <w:t xml:space="preserve">). </w:t>
      </w:r>
      <w:r w:rsidR="00CF37EC" w:rsidRPr="0025131C">
        <w:t xml:space="preserve">Se </w:t>
      </w:r>
      <w:r w:rsidR="00CF37EC">
        <w:t>tomarán los valores de los diferentes estratos de acuerdo con la información del Estudio Geotécnico del proyecto vigente.</w:t>
      </w:r>
    </w:p>
    <w:p w:rsidR="0025131C" w:rsidRPr="0025131C" w:rsidRDefault="0025131C" w:rsidP="0025131C">
      <w:r w:rsidRPr="0025131C">
        <w:rPr>
          <w:u w:val="single"/>
        </w:rPr>
        <w:lastRenderedPageBreak/>
        <w:t>Angulo de rozamiento tierras-muro</w:t>
      </w:r>
      <w:r w:rsidRPr="0025131C">
        <w:t xml:space="preserve"> (</w:t>
      </w:r>
      <w:r w:rsidRPr="0025131C">
        <w:rPr>
          <w:i/>
        </w:rPr>
        <w:sym w:font="Symbol" w:char="0064"/>
      </w:r>
      <w:r w:rsidRPr="0025131C">
        <w:rPr>
          <w:i/>
        </w:rPr>
        <w:t xml:space="preserve"> </w:t>
      </w:r>
      <w:r w:rsidRPr="0025131C">
        <w:t>). Se toma el valor: 10º.</w:t>
      </w:r>
    </w:p>
    <w:p w:rsidR="0025131C" w:rsidRPr="0025131C" w:rsidRDefault="0025131C" w:rsidP="0025131C">
      <w:r w:rsidRPr="0025131C">
        <w:rPr>
          <w:u w:val="single"/>
        </w:rPr>
        <w:t>Cohesión en el contacto tierras-base del muro</w:t>
      </w:r>
      <w:r w:rsidRPr="0025131C">
        <w:t xml:space="preserve"> (</w:t>
      </w:r>
      <w:r w:rsidRPr="0025131C">
        <w:rPr>
          <w:i/>
        </w:rPr>
        <w:t>c</w:t>
      </w:r>
      <w:r w:rsidRPr="0025131C">
        <w:rPr>
          <w:i/>
          <w:vertAlign w:val="subscript"/>
        </w:rPr>
        <w:t>m</w:t>
      </w:r>
      <w:r w:rsidRPr="0025131C">
        <w:rPr>
          <w:i/>
        </w:rPr>
        <w:t xml:space="preserve"> </w:t>
      </w:r>
      <w:r w:rsidRPr="0025131C">
        <w:t>). Se considera nula</w:t>
      </w:r>
    </w:p>
    <w:p w:rsidR="0025131C" w:rsidRDefault="0025131C" w:rsidP="0025131C">
      <w:r w:rsidRPr="0025131C">
        <w:rPr>
          <w:u w:val="single"/>
        </w:rPr>
        <w:t>Rozamiento tierras-base del muro</w:t>
      </w:r>
      <w:r w:rsidRPr="0025131C">
        <w:t xml:space="preserve"> (</w:t>
      </w:r>
      <w:r w:rsidRPr="0025131C">
        <w:sym w:font="Symbol" w:char="F06D"/>
      </w:r>
      <w:r w:rsidRPr="0025131C">
        <w:t>). Se toma el valor: tg (30º).</w:t>
      </w:r>
    </w:p>
    <w:p w:rsidR="00CF37EC" w:rsidRPr="0025131C" w:rsidRDefault="00CF37EC" w:rsidP="0025131C">
      <w:r w:rsidRPr="00CF37EC">
        <w:rPr>
          <w:u w:val="single"/>
        </w:rPr>
        <w:t>Coeficiente de balasto horizontal</w:t>
      </w:r>
      <w:r>
        <w:t xml:space="preserve"> (Kv): </w:t>
      </w:r>
      <w:r w:rsidRPr="0025131C">
        <w:t xml:space="preserve">Se </w:t>
      </w:r>
      <w:r>
        <w:t>tomarán los valores de los diferentes estratos de acuerdo con la información del Estudio Geotécnico del proyecto vigente.</w:t>
      </w:r>
    </w:p>
    <w:p w:rsidR="0025131C" w:rsidRPr="0025131C" w:rsidRDefault="0025131C" w:rsidP="0025131C"/>
    <w:p w:rsidR="0025131C" w:rsidRPr="0025131C" w:rsidRDefault="0025131C" w:rsidP="0025131C">
      <w:r w:rsidRPr="0025131C">
        <w:t>De acuerdo con lo preceptuado en la normativa, se han aplicado en el cálculo los valores de acciones que a continuación se detallan:</w:t>
      </w:r>
    </w:p>
    <w:p w:rsidR="0025131C" w:rsidRPr="0025131C" w:rsidRDefault="0025131C" w:rsidP="0025131C">
      <w:pPr>
        <w:rPr>
          <w:i/>
          <w:u w:val="single"/>
          <w:lang w:val="es-ES_tradnl"/>
        </w:rPr>
      </w:pPr>
      <w:r w:rsidRPr="0025131C">
        <w:rPr>
          <w:i/>
          <w:u w:val="single"/>
        </w:rPr>
        <w:t>Empujes sobre el muro.</w:t>
      </w:r>
    </w:p>
    <w:p w:rsidR="0025131C" w:rsidRPr="0025131C" w:rsidRDefault="0025131C" w:rsidP="0025131C">
      <w:pPr>
        <w:rPr>
          <w:lang w:val="es-ES_tradnl"/>
        </w:rPr>
      </w:pPr>
      <w:r w:rsidRPr="0025131C">
        <w:t xml:space="preserve">Tanto a efectos del cálculo de </w:t>
      </w:r>
      <w:r w:rsidRPr="0025131C">
        <w:rPr>
          <w:i/>
        </w:rPr>
        <w:t>estabilidad y tensiones en el terreno como de cálculo estructural del alzado del muro,</w:t>
      </w:r>
      <w:r w:rsidRPr="0025131C">
        <w:t xml:space="preserve"> consideramos una ley triangular, actuando sobre un plano vertical desde la parte final del talón. La ley de empujes es efectiva desde la superficie del terreno. Los empujes por metro que actúan sobre el muro se determinarán según la siguiente ecuación:</w:t>
      </w:r>
    </w:p>
    <w:p w:rsidR="0025131C" w:rsidRPr="0025131C" w:rsidRDefault="00CF37EC" w:rsidP="0025131C">
      <w:pPr>
        <w:rPr>
          <w:lang w:val="es-ES_tradnl"/>
        </w:rPr>
      </w:pPr>
      <w:r>
        <w:rPr>
          <w:lang w:val="es-ES_tradnl"/>
        </w:rPr>
        <w:tab/>
      </w:r>
      <w:r w:rsidR="0025131C" w:rsidRPr="0025131C">
        <w:rPr>
          <w:lang w:val="es-ES_tradnl"/>
        </w:rPr>
        <w:object w:dxaOrig="25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6pt;height:31.8pt" o:ole="" fillcolor="window">
            <v:imagedata r:id="rId17" o:title=""/>
          </v:shape>
          <o:OLEObject Type="Embed" ProgID="Equation.3" ShapeID="_x0000_i1025" DrawAspect="Content" ObjectID="_1398762014" r:id="rId18"/>
        </w:object>
      </w:r>
    </w:p>
    <w:p w:rsidR="0025131C" w:rsidRPr="0025131C" w:rsidRDefault="0025131C" w:rsidP="0025131C">
      <w:r w:rsidRPr="0025131C">
        <w:t>Los coeficientes de empuje considerados han sido los que propone el Estado de Rankine; siendo:</w:t>
      </w:r>
    </w:p>
    <w:p w:rsidR="0025131C" w:rsidRPr="0025131C" w:rsidRDefault="0025131C" w:rsidP="0025131C">
      <w:r w:rsidRPr="0025131C">
        <w:t>Coeficiente de empuje horizontal</w:t>
      </w:r>
      <w:r w:rsidRPr="0025131C">
        <w:tab/>
      </w:r>
      <w:r w:rsidRPr="0025131C">
        <w:tab/>
      </w:r>
    </w:p>
    <w:p w:rsidR="0025131C" w:rsidRPr="0025131C" w:rsidRDefault="0025131C" w:rsidP="0025131C">
      <w:r w:rsidRPr="0025131C">
        <w:tab/>
      </w:r>
      <w:r w:rsidRPr="0025131C">
        <w:object w:dxaOrig="3560" w:dyaOrig="840">
          <v:shape id="_x0000_i1026" type="#_x0000_t75" style="width:177.5pt;height:41.85pt" o:ole="">
            <v:imagedata r:id="rId19" o:title=""/>
          </v:shape>
          <o:OLEObject Type="Embed" ProgID="Equation.3" ShapeID="_x0000_i1026" DrawAspect="Content" ObjectID="_1398762015" r:id="rId20"/>
        </w:object>
      </w:r>
    </w:p>
    <w:p w:rsidR="0025131C" w:rsidRPr="0025131C" w:rsidRDefault="0025131C" w:rsidP="0025131C">
      <w:r w:rsidRPr="0025131C">
        <w:t>Coeficiente de empuje vertical</w:t>
      </w:r>
      <w:r w:rsidRPr="0025131C">
        <w:tab/>
      </w:r>
      <w:r w:rsidRPr="0025131C">
        <w:tab/>
      </w:r>
      <w:r w:rsidRPr="0025131C">
        <w:tab/>
      </w:r>
    </w:p>
    <w:p w:rsidR="0025131C" w:rsidRPr="0025131C" w:rsidRDefault="0025131C" w:rsidP="0025131C">
      <w:r w:rsidRPr="0025131C">
        <w:tab/>
      </w:r>
      <w:r w:rsidRPr="0025131C">
        <w:object w:dxaOrig="3980" w:dyaOrig="840">
          <v:shape id="_x0000_i1027" type="#_x0000_t75" style="width:199.25pt;height:41.85pt" o:ole="">
            <v:imagedata r:id="rId21" o:title=""/>
          </v:shape>
          <o:OLEObject Type="Embed" ProgID="Equation.3" ShapeID="_x0000_i1027" DrawAspect="Content" ObjectID="_1398762016" r:id="rId22"/>
        </w:object>
      </w:r>
    </w:p>
    <w:p w:rsidR="0025131C" w:rsidRPr="0025131C" w:rsidRDefault="0025131C" w:rsidP="0025131C">
      <w:r w:rsidRPr="0025131C">
        <w:tab/>
      </w:r>
      <w:r w:rsidRPr="0025131C">
        <w:tab/>
      </w:r>
      <w:r w:rsidRPr="0025131C">
        <w:tab/>
      </w:r>
      <w:r w:rsidRPr="0025131C">
        <w:object w:dxaOrig="1460" w:dyaOrig="660">
          <v:shape id="_x0000_i1028" type="#_x0000_t75" style="width:72.85pt;height:31.8pt" o:ole="">
            <v:imagedata r:id="rId23" o:title=""/>
          </v:shape>
          <o:OLEObject Type="Embed" ProgID="Equation.3" ShapeID="_x0000_i1028" DrawAspect="Content" ObjectID="_1398762017" r:id="rId24"/>
        </w:object>
      </w:r>
      <w:r w:rsidRPr="0025131C">
        <w:tab/>
      </w:r>
      <w:r w:rsidRPr="0025131C">
        <w:tab/>
      </w:r>
      <w:r w:rsidRPr="0025131C">
        <w:object w:dxaOrig="1480" w:dyaOrig="660">
          <v:shape id="_x0000_i1029" type="#_x0000_t75" style="width:73.65pt;height:31.8pt" o:ole="">
            <v:imagedata r:id="rId25" o:title=""/>
          </v:shape>
          <o:OLEObject Type="Embed" ProgID="Equation.3" ShapeID="_x0000_i1029" DrawAspect="Content" ObjectID="_1398762018" r:id="rId26"/>
        </w:object>
      </w:r>
    </w:p>
    <w:p w:rsidR="0025131C" w:rsidRPr="0025131C" w:rsidRDefault="0025131C" w:rsidP="0025131C">
      <w:r w:rsidRPr="0025131C">
        <w:t xml:space="preserve">A efectos del </w:t>
      </w:r>
      <w:r w:rsidRPr="0025131C">
        <w:rPr>
          <w:i/>
        </w:rPr>
        <w:t>cálculo estructural del alzado del muro</w:t>
      </w:r>
      <w:r w:rsidRPr="0025131C">
        <w:t>, se considera una ley trapezoidal actuando desde la sección inferior del mismo hasta su coronación. Se admite que el empuje es el correspondiente al Estado de Coulomb.</w:t>
      </w:r>
    </w:p>
    <w:p w:rsidR="0025131C" w:rsidRPr="0025131C" w:rsidRDefault="0025131C" w:rsidP="0025131C">
      <w:r w:rsidRPr="0025131C">
        <w:t>Coeficiente de empuje horizontal de Coulomb</w:t>
      </w:r>
    </w:p>
    <w:p w:rsidR="0025131C" w:rsidRPr="0025131C" w:rsidRDefault="0025131C" w:rsidP="0025131C">
      <w:r w:rsidRPr="0025131C">
        <w:lastRenderedPageBreak/>
        <w:tab/>
      </w:r>
      <w:r w:rsidRPr="0025131C">
        <w:object w:dxaOrig="4080" w:dyaOrig="1180">
          <v:shape id="_x0000_i1030" type="#_x0000_t75" style="width:203.45pt;height:58.6pt" o:ole="">
            <v:imagedata r:id="rId27" o:title=""/>
          </v:shape>
          <o:OLEObject Type="Embed" ProgID="Equation.3" ShapeID="_x0000_i1030" DrawAspect="Content" ObjectID="_1398762019" r:id="rId28"/>
        </w:object>
      </w:r>
    </w:p>
    <w:p w:rsidR="0025131C" w:rsidRPr="0025131C" w:rsidRDefault="0025131C" w:rsidP="0025131C">
      <w:r w:rsidRPr="0025131C">
        <w:t>Siendo:</w:t>
      </w:r>
    </w:p>
    <w:p w:rsidR="0025131C" w:rsidRPr="0025131C" w:rsidRDefault="0025131C" w:rsidP="0025131C">
      <w:r w:rsidRPr="0025131C">
        <w:tab/>
      </w:r>
      <w:r w:rsidRPr="0025131C">
        <w:rPr>
          <w:i/>
        </w:rPr>
        <w:sym w:font="Symbol" w:char="F064"/>
      </w:r>
      <w:r w:rsidRPr="0025131C">
        <w:t xml:space="preserve"> = Angulo de rozamiento tierras muro</w:t>
      </w:r>
    </w:p>
    <w:p w:rsidR="0025131C" w:rsidRPr="0025131C" w:rsidRDefault="0025131C" w:rsidP="0025131C">
      <w:r w:rsidRPr="0025131C">
        <w:tab/>
      </w:r>
      <w:r w:rsidRPr="0025131C">
        <w:rPr>
          <w:i/>
        </w:rPr>
        <w:sym w:font="Symbol" w:char="F061"/>
      </w:r>
      <w:r w:rsidRPr="0025131C">
        <w:t xml:space="preserve"> = Angulo que forma el trasdós con la horizontal </w:t>
      </w:r>
    </w:p>
    <w:p w:rsidR="0025131C" w:rsidRPr="0025131C" w:rsidRDefault="0025131C" w:rsidP="0025131C">
      <w:r w:rsidRPr="0025131C">
        <w:tab/>
      </w:r>
      <w:r w:rsidRPr="0025131C">
        <w:rPr>
          <w:i/>
          <w:iCs/>
        </w:rPr>
        <w:sym w:font="Symbol" w:char="F06A"/>
      </w:r>
      <w:r w:rsidRPr="0025131C">
        <w:t xml:space="preserve"> = Angulo de rozamiento interno del terreno</w:t>
      </w:r>
    </w:p>
    <w:p w:rsidR="0025131C" w:rsidRPr="0025131C" w:rsidRDefault="0025131C" w:rsidP="0025131C">
      <w:r w:rsidRPr="0025131C">
        <w:tab/>
      </w:r>
      <w:r w:rsidRPr="0025131C">
        <w:rPr>
          <w:i/>
          <w:iCs/>
        </w:rPr>
        <w:sym w:font="Symbol" w:char="F062"/>
      </w:r>
      <w:r w:rsidRPr="0025131C">
        <w:rPr>
          <w:i/>
          <w:iCs/>
        </w:rPr>
        <w:t xml:space="preserve"> = </w:t>
      </w:r>
      <w:r w:rsidRPr="0025131C">
        <w:t>Angulo que forma el talud de coronación con la horizontal</w:t>
      </w:r>
    </w:p>
    <w:p w:rsidR="0025131C" w:rsidRPr="0025131C" w:rsidRDefault="0025131C" w:rsidP="0025131C">
      <w:pPr>
        <w:rPr>
          <w:lang w:val="es-ES_tradnl"/>
        </w:rPr>
      </w:pPr>
    </w:p>
    <w:p w:rsidR="0025131C" w:rsidRPr="0025131C" w:rsidRDefault="0025131C" w:rsidP="0025131C">
      <w:r w:rsidRPr="0025131C">
        <w:t xml:space="preserve">Muchos tratamientos de impermealización del trasdós del muro y su recubrimiento con geotextiles para el drenaje pueden reducir el valor del ángulo de rozamiento </w:t>
      </w:r>
      <w:r w:rsidRPr="0025131C">
        <w:sym w:font="Symbol" w:char="F064"/>
      </w:r>
      <w:r w:rsidRPr="0025131C">
        <w:t xml:space="preserve"> entre terreno y muro. En nuestro caso consideremos </w:t>
      </w:r>
      <w:r w:rsidRPr="0025131C">
        <w:sym w:font="Symbol" w:char="F064"/>
      </w:r>
      <w:r w:rsidRPr="0025131C">
        <w:t>=0 quedando del lado de la seguridad.</w:t>
      </w:r>
    </w:p>
    <w:p w:rsidR="0025131C" w:rsidRPr="0025131C" w:rsidRDefault="0025131C" w:rsidP="0025131C">
      <w:pPr>
        <w:rPr>
          <w:lang w:val="es-ES_tradnl"/>
        </w:rPr>
      </w:pPr>
    </w:p>
    <w:p w:rsidR="0025131C" w:rsidRPr="0025131C" w:rsidRDefault="0025131C" w:rsidP="0025131C">
      <w:pPr>
        <w:rPr>
          <w:i/>
          <w:u w:val="single"/>
          <w:lang w:val="es-ES_tradnl"/>
        </w:rPr>
      </w:pPr>
      <w:r w:rsidRPr="0025131C">
        <w:rPr>
          <w:i/>
          <w:u w:val="single"/>
        </w:rPr>
        <w:t>Empuje pasivo.</w:t>
      </w:r>
    </w:p>
    <w:p w:rsidR="0025131C" w:rsidRDefault="0025131C" w:rsidP="0025131C">
      <w:pPr>
        <w:rPr>
          <w:lang w:val="es-ES_tradnl"/>
        </w:rPr>
      </w:pPr>
      <w:r w:rsidRPr="0025131C">
        <w:rPr>
          <w:lang w:val="es-ES_tradnl"/>
        </w:rPr>
        <w:t>En el frente de la zapata se desarrolla un empuje pasivo que no consideramos, del lado de la seguridad, dada la escasa entidad del relleno en el intradós.</w:t>
      </w:r>
    </w:p>
    <w:p w:rsidR="00CF37EC" w:rsidRPr="0025131C" w:rsidRDefault="00CF37EC" w:rsidP="0025131C">
      <w:pPr>
        <w:rPr>
          <w:lang w:val="es-ES_tradnl"/>
        </w:rPr>
      </w:pPr>
      <w:r>
        <w:rPr>
          <w:lang w:val="es-ES_tradnl"/>
        </w:rPr>
        <w:t>Para las comprobaciones de los muros existentes, en la modelización de la fa</w:t>
      </w:r>
      <w:r w:rsidR="006E23E1">
        <w:rPr>
          <w:lang w:val="es-ES_tradnl"/>
        </w:rPr>
        <w:t>se constructiva correspondiente a la excavación, se eliminará la totalidad del pasivo sobre la puntera y el tacón en el extremo de ésta, de manera que no se tenga en cuenta la acción estabilizadora del terreno que se excava.</w:t>
      </w:r>
    </w:p>
    <w:p w:rsidR="0025131C" w:rsidRPr="0025131C" w:rsidRDefault="0025131C" w:rsidP="0025131C">
      <w:pPr>
        <w:rPr>
          <w:lang w:val="es-ES_tradnl"/>
        </w:rPr>
      </w:pPr>
    </w:p>
    <w:p w:rsidR="0025131C" w:rsidRPr="0025131C" w:rsidRDefault="0025131C" w:rsidP="0025131C">
      <w:pPr>
        <w:rPr>
          <w:i/>
          <w:u w:val="single"/>
          <w:lang w:val="es-ES_tradnl"/>
        </w:rPr>
      </w:pPr>
      <w:r w:rsidRPr="0025131C">
        <w:rPr>
          <w:i/>
          <w:u w:val="single"/>
        </w:rPr>
        <w:t>Cargas verticales.</w:t>
      </w:r>
    </w:p>
    <w:p w:rsidR="0025131C" w:rsidRPr="0025131C" w:rsidRDefault="0025131C" w:rsidP="0025131C">
      <w:pPr>
        <w:rPr>
          <w:i/>
          <w:iCs/>
          <w:lang w:val="es-ES_tradnl"/>
        </w:rPr>
      </w:pPr>
      <w:r w:rsidRPr="0025131C">
        <w:rPr>
          <w:i/>
          <w:iCs/>
        </w:rPr>
        <w:t>PESO PROPIO</w:t>
      </w:r>
    </w:p>
    <w:p w:rsidR="0025131C" w:rsidRPr="0025131C" w:rsidRDefault="0025131C" w:rsidP="0025131C">
      <w:r w:rsidRPr="0025131C">
        <w:rPr>
          <w:i/>
        </w:rPr>
        <w:t>Hormigón</w:t>
      </w:r>
      <w:r w:rsidRPr="0025131C">
        <w:t>: Se admite una densidad de 2,5 t/m</w:t>
      </w:r>
      <w:r w:rsidRPr="0025131C">
        <w:rPr>
          <w:vertAlign w:val="superscript"/>
        </w:rPr>
        <w:t>3</w:t>
      </w:r>
      <w:r w:rsidRPr="0025131C">
        <w:t xml:space="preserve"> correspondiente al hormigón armado. El peso se calcula a partir del volumen del muro.</w:t>
      </w:r>
    </w:p>
    <w:p w:rsidR="0025131C" w:rsidRPr="0025131C" w:rsidRDefault="0025131C" w:rsidP="0025131C">
      <w:r w:rsidRPr="0025131C">
        <w:rPr>
          <w:i/>
        </w:rPr>
        <w:t>Terreno</w:t>
      </w:r>
      <w:r w:rsidRPr="0025131C">
        <w:t>: Se tomarán las densidades</w:t>
      </w:r>
      <w:r w:rsidR="006E23E1">
        <w:t xml:space="preserve"> correspondientes a cada uno de los estratos </w:t>
      </w:r>
      <w:r w:rsidRPr="0025131C">
        <w:t xml:space="preserve"> expuestas en el </w:t>
      </w:r>
      <w:r w:rsidR="006E23E1">
        <w:t>Estudio Geotécnico</w:t>
      </w:r>
      <w:r w:rsidRPr="0025131C">
        <w:t>.</w:t>
      </w:r>
    </w:p>
    <w:p w:rsidR="0025131C" w:rsidRPr="0025131C" w:rsidRDefault="0025131C" w:rsidP="0025131C">
      <w:pPr>
        <w:rPr>
          <w:i/>
          <w:iCs/>
        </w:rPr>
      </w:pPr>
      <w:r w:rsidRPr="0025131C">
        <w:rPr>
          <w:i/>
          <w:iCs/>
        </w:rPr>
        <w:t>SOBRECARGA DE USO</w:t>
      </w:r>
    </w:p>
    <w:p w:rsidR="006E23E1" w:rsidRDefault="006E23E1" w:rsidP="0025131C">
      <w:pPr>
        <w:rPr>
          <w:lang w:val="es-ES_tradnl"/>
        </w:rPr>
      </w:pPr>
      <w:r>
        <w:rPr>
          <w:lang w:val="es-ES_tradnl"/>
        </w:rPr>
        <w:t xml:space="preserve">Se considera una carga uniformemente repartida en las zonas horizontales de relleno del </w:t>
      </w:r>
      <w:r w:rsidR="00C151BC">
        <w:rPr>
          <w:lang w:val="es-ES_tradnl"/>
        </w:rPr>
        <w:t>trasdós</w:t>
      </w:r>
      <w:r>
        <w:rPr>
          <w:lang w:val="es-ES_tradnl"/>
        </w:rPr>
        <w:t xml:space="preserve"> de:</w:t>
      </w:r>
    </w:p>
    <w:p w:rsidR="006E23E1" w:rsidRDefault="006E23E1" w:rsidP="006E23E1">
      <w:pPr>
        <w:pStyle w:val="Prrafodelista"/>
        <w:numPr>
          <w:ilvl w:val="0"/>
          <w:numId w:val="43"/>
        </w:numPr>
        <w:rPr>
          <w:lang w:val="es-ES_tradnl"/>
        </w:rPr>
      </w:pPr>
      <w:r>
        <w:rPr>
          <w:lang w:val="es-ES_tradnl"/>
        </w:rPr>
        <w:t>5 KN/m</w:t>
      </w:r>
      <w:r>
        <w:rPr>
          <w:vertAlign w:val="superscript"/>
          <w:lang w:val="es-ES_tradnl"/>
        </w:rPr>
        <w:t>2</w:t>
      </w:r>
      <w:r>
        <w:rPr>
          <w:lang w:val="es-ES_tradnl"/>
        </w:rPr>
        <w:t xml:space="preserve"> en zonas peatonales</w:t>
      </w:r>
    </w:p>
    <w:p w:rsidR="006E23E1" w:rsidRDefault="006E23E1" w:rsidP="006E23E1">
      <w:pPr>
        <w:pStyle w:val="Prrafodelista"/>
        <w:numPr>
          <w:ilvl w:val="0"/>
          <w:numId w:val="43"/>
        </w:numPr>
        <w:rPr>
          <w:lang w:val="es-ES_tradnl"/>
        </w:rPr>
      </w:pPr>
      <w:r>
        <w:rPr>
          <w:lang w:val="es-ES_tradnl"/>
        </w:rPr>
        <w:lastRenderedPageBreak/>
        <w:t>10 KN/m</w:t>
      </w:r>
      <w:r>
        <w:rPr>
          <w:vertAlign w:val="superscript"/>
          <w:lang w:val="es-ES_tradnl"/>
        </w:rPr>
        <w:t>2</w:t>
      </w:r>
      <w:r>
        <w:rPr>
          <w:lang w:val="es-ES_tradnl"/>
        </w:rPr>
        <w:t xml:space="preserve"> en calzadas</w:t>
      </w:r>
    </w:p>
    <w:p w:rsidR="006E23E1" w:rsidRDefault="006E23E1" w:rsidP="0025131C">
      <w:pPr>
        <w:rPr>
          <w:lang w:val="es-ES_tradnl"/>
        </w:rPr>
      </w:pPr>
      <w:r>
        <w:rPr>
          <w:lang w:val="es-ES_tradnl"/>
        </w:rPr>
        <w:t xml:space="preserve">Para las zonas con rellenos del trasdós en talud, se ha contemplado esta carga como </w:t>
      </w:r>
      <w:r w:rsidR="00C151BC">
        <w:rPr>
          <w:lang w:val="es-ES_tradnl"/>
        </w:rPr>
        <w:t>una</w:t>
      </w:r>
      <w:r>
        <w:rPr>
          <w:lang w:val="es-ES_tradnl"/>
        </w:rPr>
        <w:t xml:space="preserve"> </w:t>
      </w:r>
    </w:p>
    <w:p w:rsidR="0025131C" w:rsidRPr="0025131C" w:rsidRDefault="0025131C" w:rsidP="0025131C">
      <w:pPr>
        <w:rPr>
          <w:lang w:val="es-ES_tradnl"/>
        </w:rPr>
      </w:pPr>
      <w:r w:rsidRPr="0025131C">
        <w:rPr>
          <w:lang w:val="es-ES_tradnl"/>
        </w:rPr>
        <w:t>Dada la separación horizontal entre la coronación del muro y el vial superior, entre los que se ejecutará el terraplén correspondiente, podemos considerar que el bulbo de presiones de dichas cargas no produce un esfuerzo horizontal sobre los muros significativo, permitiendo prescindir de la sobrecarga de uso correspondiente al tráfico, cuyo efecto se transmitirá directamente al terreno natural a través de la altura del terraplén.</w:t>
      </w:r>
    </w:p>
    <w:p w:rsidR="0025131C" w:rsidRPr="0025131C" w:rsidRDefault="0025131C" w:rsidP="0025131C"/>
    <w:p w:rsidR="0025131C" w:rsidRPr="0025131C" w:rsidRDefault="0025131C" w:rsidP="0025131C">
      <w:pPr>
        <w:rPr>
          <w:i/>
          <w:u w:val="single"/>
          <w:lang w:val="es-ES_tradnl"/>
        </w:rPr>
      </w:pPr>
      <w:r w:rsidRPr="0025131C">
        <w:rPr>
          <w:i/>
          <w:u w:val="single"/>
        </w:rPr>
        <w:t>Acción de la helada.</w:t>
      </w:r>
    </w:p>
    <w:p w:rsidR="0025131C" w:rsidRPr="0025131C" w:rsidRDefault="0025131C" w:rsidP="0025131C">
      <w:pPr>
        <w:rPr>
          <w:lang w:val="es-ES_tradnl"/>
        </w:rPr>
      </w:pPr>
      <w:r w:rsidRPr="0025131C">
        <w:t>En las zonas de fuertes heladas se admite que el terreno no contiene agua por encima de la profundidad de la helada, para lo cual puede disponerse una zona con gravas y arenas gruesas o medias o bien sustituir el terreno hasta la profundidad de la helada por material fácilmente permeable y drenarlo adecuadamente. Se debe tener en cuenta que los esfuerzos originados por la expansión del volumen de agua contenido en la zona de influencia pueden ser muy considerables, tales que es antieconómico proyectar los muros para que sean capaces de resistirlos, resultando necesario tener en cuenta las consideraciones anteriormente apuntadas.</w:t>
      </w:r>
    </w:p>
    <w:p w:rsidR="0025131C" w:rsidRPr="0025131C" w:rsidRDefault="0025131C" w:rsidP="0025131C">
      <w:pPr>
        <w:rPr>
          <w:lang w:val="es-ES_tradnl"/>
        </w:rPr>
      </w:pPr>
    </w:p>
    <w:p w:rsidR="0025131C" w:rsidRPr="0025131C" w:rsidRDefault="0025131C" w:rsidP="0025131C">
      <w:pPr>
        <w:rPr>
          <w:i/>
          <w:u w:val="single"/>
          <w:lang w:val="es-ES_tradnl"/>
        </w:rPr>
      </w:pPr>
      <w:r w:rsidRPr="0025131C">
        <w:rPr>
          <w:i/>
          <w:u w:val="single"/>
        </w:rPr>
        <w:t>Acciones térmicas y reológicas.</w:t>
      </w:r>
    </w:p>
    <w:p w:rsidR="0025131C" w:rsidRPr="0025131C" w:rsidRDefault="0025131C" w:rsidP="0025131C">
      <w:pPr>
        <w:rPr>
          <w:lang w:val="es-ES_tradnl"/>
        </w:rPr>
      </w:pPr>
      <w:r w:rsidRPr="0025131C">
        <w:t>Son las producidas por las deformaciones debidas a las variaciones de temperatura, y por las deformaciones que experimentan los materiales en el transcurso del tiempo.</w:t>
      </w:r>
    </w:p>
    <w:p w:rsidR="0025131C" w:rsidRPr="0025131C" w:rsidRDefault="0025131C" w:rsidP="0025131C">
      <w:r w:rsidRPr="0025131C">
        <w:t>De acuerdo con la normativa pueden no considerarse cuando se dispongan juntas de dilatación respetando la máxima separación. Se recomienda la materialización de las mismas cada 20-25 m. atravesando la cimentación en todo su espesor.</w:t>
      </w:r>
    </w:p>
    <w:p w:rsidR="0025131C" w:rsidRPr="0025131C" w:rsidRDefault="0025131C" w:rsidP="0025131C">
      <w:pPr>
        <w:rPr>
          <w:lang w:val="es-ES_tradnl"/>
        </w:rPr>
      </w:pPr>
      <w:r w:rsidRPr="0025131C">
        <w:t>Puesto que se trata de elementos prefabricados individuales, las juntas en el alzado se generarán cada 2.40 metros, quedando con esto resueltas las necesidades de juntas de dilatación y retracción en los alzados.</w:t>
      </w:r>
    </w:p>
    <w:p w:rsidR="0025131C" w:rsidRPr="0025131C" w:rsidRDefault="0025131C" w:rsidP="0025131C">
      <w:pPr>
        <w:rPr>
          <w:lang w:val="es-ES_tradnl"/>
        </w:rPr>
      </w:pPr>
    </w:p>
    <w:p w:rsidR="0025131C" w:rsidRPr="0025131C" w:rsidRDefault="0025131C" w:rsidP="0025131C">
      <w:pPr>
        <w:rPr>
          <w:i/>
          <w:u w:val="single"/>
          <w:lang w:val="es-ES_tradnl"/>
        </w:rPr>
      </w:pPr>
      <w:r w:rsidRPr="0025131C">
        <w:rPr>
          <w:i/>
          <w:u w:val="single"/>
        </w:rPr>
        <w:t>Acción sísmica.</w:t>
      </w:r>
    </w:p>
    <w:p w:rsidR="0025131C" w:rsidRPr="0025131C" w:rsidRDefault="0025131C" w:rsidP="0025131C">
      <w:r w:rsidRPr="0025131C">
        <w:t xml:space="preserve">La acción símica se ha contemplado mediante la inclusión de un incremento del empuje horizontal </w:t>
      </w:r>
      <w:r w:rsidRPr="0025131C">
        <w:sym w:font="Symbol" w:char="0044"/>
      </w:r>
      <w:r w:rsidRPr="0025131C">
        <w:t>E cuyo valor se estima según el método de la norma sismorresistente NCSE-02, de manera que:</w:t>
      </w:r>
    </w:p>
    <w:p w:rsidR="0025131C" w:rsidRPr="0025131C" w:rsidRDefault="0025131C" w:rsidP="0025131C">
      <w:r w:rsidRPr="0025131C">
        <w:tab/>
      </w:r>
      <w:r w:rsidRPr="0025131C">
        <w:sym w:font="Symbol" w:char="F044"/>
      </w:r>
      <w:r w:rsidRPr="0025131C">
        <w:t>E = K</w:t>
      </w:r>
      <w:r w:rsidRPr="0025131C">
        <w:rPr>
          <w:vertAlign w:val="subscript"/>
        </w:rPr>
        <w:t>s</w:t>
      </w:r>
      <w:r w:rsidRPr="0025131C">
        <w:t xml:space="preserve"> · E</w:t>
      </w:r>
    </w:p>
    <w:p w:rsidR="0025131C" w:rsidRPr="0025131C" w:rsidRDefault="0025131C" w:rsidP="0025131C">
      <w:r w:rsidRPr="0025131C">
        <w:tab/>
      </w:r>
      <w:r w:rsidRPr="0025131C">
        <w:object w:dxaOrig="1180" w:dyaOrig="680">
          <v:shape id="_x0000_i1031" type="#_x0000_t75" style="width:58.6pt;height:33.5pt" o:ole="">
            <v:imagedata r:id="rId29" o:title=""/>
          </v:shape>
          <o:OLEObject Type="Embed" ProgID="Equation.3" ShapeID="_x0000_i1031" DrawAspect="Content" ObjectID="_1398762020" r:id="rId30"/>
        </w:object>
      </w:r>
      <w:r w:rsidRPr="0025131C">
        <w:tab/>
      </w:r>
      <w:r w:rsidRPr="0025131C">
        <w:tab/>
      </w:r>
    </w:p>
    <w:p w:rsidR="0025131C" w:rsidRPr="0025131C" w:rsidRDefault="0025131C" w:rsidP="0025131C">
      <w:r w:rsidRPr="0025131C">
        <w:tab/>
      </w:r>
      <w:r w:rsidRPr="0025131C">
        <w:object w:dxaOrig="1340" w:dyaOrig="360">
          <v:shape id="_x0000_i1032" type="#_x0000_t75" style="width:67pt;height:18.4pt" o:ole="">
            <v:imagedata r:id="rId31" o:title=""/>
          </v:shape>
          <o:OLEObject Type="Embed" ProgID="Equation.3" ShapeID="_x0000_i1032" DrawAspect="Content" ObjectID="_1398762021" r:id="rId32"/>
        </w:object>
      </w:r>
    </w:p>
    <w:p w:rsidR="0025131C" w:rsidRPr="0025131C" w:rsidRDefault="0025131C" w:rsidP="0025131C">
      <w:r w:rsidRPr="0025131C">
        <w:lastRenderedPageBreak/>
        <w:t>Siendo la aceleración sísmica de cálculo de valor 0.09g, producto de considerar una aceleración básica (a</w:t>
      </w:r>
      <w:r w:rsidRPr="0025131C">
        <w:rPr>
          <w:vertAlign w:val="subscript"/>
        </w:rPr>
        <w:t>b</w:t>
      </w:r>
      <w:r w:rsidRPr="0025131C">
        <w:t>) de 0.07g m/s</w:t>
      </w:r>
      <w:r w:rsidRPr="0025131C">
        <w:rPr>
          <w:vertAlign w:val="superscript"/>
        </w:rPr>
        <w:t>2</w:t>
      </w:r>
      <w:r w:rsidRPr="0025131C">
        <w:t xml:space="preserve">, según mapa de aceleraciones por zonas de la normativa, </w:t>
      </w:r>
      <w:r w:rsidRPr="0025131C">
        <w:sym w:font="Symbol" w:char="F072"/>
      </w:r>
      <w:r w:rsidRPr="0025131C">
        <w:t>=1, por considerarse muros de normal importancia, y el coeficiente S de amplificación del terreno 1.28, según la fórmula.</w:t>
      </w:r>
    </w:p>
    <w:p w:rsidR="0025131C" w:rsidRPr="0025131C" w:rsidRDefault="0025131C" w:rsidP="0025131C">
      <w:r w:rsidRPr="0025131C">
        <w:tab/>
      </w:r>
      <w:r w:rsidRPr="0025131C">
        <w:object w:dxaOrig="920" w:dyaOrig="620">
          <v:shape id="_x0000_i1033" type="#_x0000_t75" style="width:46.05pt;height:31pt" o:ole="">
            <v:imagedata r:id="rId33" o:title=""/>
          </v:shape>
          <o:OLEObject Type="Embed" ProgID="Equation.3" ShapeID="_x0000_i1033" DrawAspect="Content" ObjectID="_1398762022" r:id="rId34"/>
        </w:object>
      </w:r>
      <w:r w:rsidRPr="0025131C">
        <w:tab/>
        <w:t xml:space="preserve">para </w:t>
      </w:r>
      <w:r w:rsidRPr="0025131C">
        <w:sym w:font="Symbol" w:char="F072"/>
      </w:r>
      <w:r w:rsidRPr="0025131C">
        <w:t>·a</w:t>
      </w:r>
      <w:r w:rsidRPr="0025131C">
        <w:rPr>
          <w:vertAlign w:val="subscript"/>
        </w:rPr>
        <w:t>b</w:t>
      </w:r>
      <w:r w:rsidRPr="0025131C">
        <w:t xml:space="preserve"> &lt; 0.1g</w:t>
      </w:r>
    </w:p>
    <w:p w:rsidR="0025131C" w:rsidRPr="0025131C" w:rsidRDefault="0025131C" w:rsidP="0025131C">
      <w:r w:rsidRPr="0025131C">
        <w:tab/>
        <w:t>C (coeficiente del terreno) = 1.6</w:t>
      </w:r>
      <w:r w:rsidRPr="0025131C">
        <w:tab/>
      </w:r>
      <w:r w:rsidRPr="0025131C">
        <w:tab/>
        <w:t>para Tipo de terreno III</w:t>
      </w:r>
    </w:p>
    <w:p w:rsidR="0025131C" w:rsidRPr="0025131C" w:rsidRDefault="0025131C" w:rsidP="0025131C"/>
    <w:p w:rsidR="0025131C" w:rsidRPr="0025131C" w:rsidRDefault="0025131C" w:rsidP="0025131C">
      <w:pPr>
        <w:rPr>
          <w:i/>
          <w:u w:val="single"/>
          <w:lang w:val="es-ES_tradnl"/>
        </w:rPr>
      </w:pPr>
      <w:r w:rsidRPr="0025131C">
        <w:rPr>
          <w:i/>
          <w:u w:val="single"/>
        </w:rPr>
        <w:t>Acciones derivadas del proceso constructivo.</w:t>
      </w:r>
    </w:p>
    <w:p w:rsidR="0025131C" w:rsidRPr="0025131C" w:rsidRDefault="0025131C" w:rsidP="0025131C">
      <w:pPr>
        <w:rPr>
          <w:b/>
          <w:lang w:val="es-ES_tradnl"/>
        </w:rPr>
      </w:pPr>
    </w:p>
    <w:p w:rsidR="0025131C" w:rsidRPr="0025131C" w:rsidRDefault="0025131C" w:rsidP="0025131C">
      <w:r w:rsidRPr="0025131C">
        <w:t>De especial interés supone considerar la condición de elemento prefabricado a la hora de dimensionar los módulos de muro.</w:t>
      </w:r>
    </w:p>
    <w:p w:rsidR="0025131C" w:rsidRPr="0025131C" w:rsidRDefault="0025131C" w:rsidP="0025131C">
      <w:pPr>
        <w:rPr>
          <w:lang w:val="es-ES_tradnl"/>
        </w:rPr>
      </w:pPr>
      <w:r w:rsidRPr="0025131C">
        <w:t>Los procesos constructivos, que incluyen fabricación, transporte y puesta en obra, son tenidos en cuenta a la hora de determinar estados de carga que pudieran ser más desfavorables que los de servicio, y que pudieran determinar comportamientos estructurales determinantes en el dimensionado de las piezas. Dichos esfuerzos serán tenidos en cuenta por la casa de prefabricados, determinando los refuerzos que pudiesen ser necesarios.</w:t>
      </w:r>
    </w:p>
    <w:p w:rsidR="0025131C" w:rsidRDefault="0025131C" w:rsidP="006D70AE">
      <w:pPr>
        <w:rPr>
          <w:lang w:val="es-ES_tradnl"/>
        </w:rPr>
      </w:pPr>
    </w:p>
    <w:p w:rsidR="008D4023" w:rsidRDefault="008D4023" w:rsidP="006D70AE">
      <w:pPr>
        <w:rPr>
          <w:lang w:val="es-ES_tradnl"/>
        </w:rPr>
      </w:pPr>
    </w:p>
    <w:p w:rsidR="008D4023" w:rsidRDefault="008D4023" w:rsidP="008D4023">
      <w:pPr>
        <w:pStyle w:val="Ttulo2"/>
      </w:pPr>
      <w:bookmarkStart w:id="14" w:name="_Toc325019664"/>
      <w:r>
        <w:t>Bases de cálculo</w:t>
      </w:r>
      <w:bookmarkEnd w:id="14"/>
    </w:p>
    <w:p w:rsidR="002011A3" w:rsidRPr="002011A3" w:rsidRDefault="002011A3" w:rsidP="002011A3">
      <w:pPr>
        <w:rPr>
          <w:lang w:val="es-ES_tradnl"/>
        </w:rPr>
      </w:pPr>
    </w:p>
    <w:p w:rsidR="002011A3" w:rsidRPr="002011A3" w:rsidRDefault="002011A3" w:rsidP="002011A3">
      <w:pPr>
        <w:rPr>
          <w:i/>
          <w:lang w:val="es-ES_tradnl"/>
        </w:rPr>
      </w:pPr>
      <w:r w:rsidRPr="002011A3">
        <w:t xml:space="preserve">Se adopta como proceso general de cálculo el propuesto de la EHE correspondiente al conocido como </w:t>
      </w:r>
      <w:r w:rsidRPr="002011A3">
        <w:rPr>
          <w:i/>
        </w:rPr>
        <w:t>método de los estados límites.</w:t>
      </w:r>
    </w:p>
    <w:p w:rsidR="002011A3" w:rsidRPr="002011A3" w:rsidRDefault="002011A3" w:rsidP="002011A3"/>
    <w:p w:rsidR="002011A3" w:rsidRPr="002011A3" w:rsidRDefault="002011A3" w:rsidP="002011A3">
      <w:pPr>
        <w:rPr>
          <w:i/>
          <w:u w:val="single"/>
        </w:rPr>
      </w:pPr>
      <w:r w:rsidRPr="002011A3">
        <w:rPr>
          <w:i/>
          <w:u w:val="single"/>
        </w:rPr>
        <w:t>Estados límites últimos.</w:t>
      </w:r>
    </w:p>
    <w:p w:rsidR="002011A3" w:rsidRPr="002011A3" w:rsidRDefault="002011A3" w:rsidP="002011A3">
      <w:r w:rsidRPr="002011A3">
        <w:t>Engloba todos aquellos correspondientes a una puesta fuera de servicio de la estructura, por colapso o rotura de la misma o de una parte de ella. Dentro de este grupo se incluyen:</w:t>
      </w:r>
    </w:p>
    <w:p w:rsidR="002011A3" w:rsidRPr="002011A3" w:rsidRDefault="002011A3" w:rsidP="002011A3">
      <w:pPr>
        <w:rPr>
          <w:lang w:val="es-ES_tradnl"/>
        </w:rPr>
      </w:pPr>
      <w:r w:rsidRPr="002011A3">
        <w:tab/>
      </w:r>
      <w:r w:rsidRPr="002011A3">
        <w:tab/>
        <w:t>- Estado límite de equilibrio.</w:t>
      </w:r>
    </w:p>
    <w:p w:rsidR="002011A3" w:rsidRPr="002011A3" w:rsidRDefault="002011A3" w:rsidP="002011A3">
      <w:pPr>
        <w:rPr>
          <w:lang w:val="es-ES_tradnl"/>
        </w:rPr>
      </w:pPr>
      <w:r w:rsidRPr="002011A3">
        <w:tab/>
      </w:r>
      <w:r w:rsidRPr="002011A3">
        <w:tab/>
        <w:t>- Estado límite de agotamiento o rotura.</w:t>
      </w:r>
    </w:p>
    <w:p w:rsidR="002011A3" w:rsidRPr="002011A3" w:rsidRDefault="002011A3" w:rsidP="002011A3">
      <w:pPr>
        <w:rPr>
          <w:lang w:val="es-ES_tradnl"/>
        </w:rPr>
      </w:pPr>
      <w:r w:rsidRPr="002011A3">
        <w:tab/>
      </w:r>
      <w:r w:rsidRPr="002011A3">
        <w:tab/>
        <w:t>- Estado límite de inestabilidad o pandeo.</w:t>
      </w:r>
    </w:p>
    <w:p w:rsidR="002011A3" w:rsidRPr="002011A3" w:rsidRDefault="002011A3" w:rsidP="002011A3">
      <w:pPr>
        <w:rPr>
          <w:lang w:val="es-ES_tradnl"/>
        </w:rPr>
      </w:pPr>
      <w:r w:rsidRPr="002011A3">
        <w:tab/>
      </w:r>
      <w:r w:rsidRPr="002011A3">
        <w:tab/>
        <w:t>- Estado límite de anclaje.</w:t>
      </w:r>
    </w:p>
    <w:p w:rsidR="002011A3" w:rsidRPr="002011A3" w:rsidRDefault="002011A3" w:rsidP="002011A3">
      <w:pPr>
        <w:rPr>
          <w:lang w:val="es-ES_tradnl"/>
        </w:rPr>
      </w:pPr>
      <w:r w:rsidRPr="002011A3">
        <w:tab/>
      </w:r>
      <w:r w:rsidRPr="002011A3">
        <w:tab/>
        <w:t>- Estado límite de fatiga.</w:t>
      </w:r>
    </w:p>
    <w:p w:rsidR="002011A3" w:rsidRPr="002011A3" w:rsidRDefault="002011A3" w:rsidP="002011A3">
      <w:pPr>
        <w:rPr>
          <w:i/>
          <w:u w:val="single"/>
        </w:rPr>
      </w:pPr>
      <w:r w:rsidRPr="002011A3">
        <w:rPr>
          <w:i/>
          <w:u w:val="single"/>
        </w:rPr>
        <w:lastRenderedPageBreak/>
        <w:t>Estados límites de servicio.</w:t>
      </w:r>
    </w:p>
    <w:p w:rsidR="002011A3" w:rsidRPr="002011A3" w:rsidRDefault="002011A3" w:rsidP="002011A3">
      <w:pPr>
        <w:rPr>
          <w:lang w:val="es-ES_tradnl"/>
        </w:rPr>
      </w:pPr>
      <w:r w:rsidRPr="002011A3">
        <w:t>Incluye todas aquellas situaciones de la estructura para las que la misma queda fuera de servicio por razones de durabilidad, funcionales o estéticas. Este grupo engloba:</w:t>
      </w:r>
    </w:p>
    <w:p w:rsidR="002011A3" w:rsidRPr="002011A3" w:rsidRDefault="002011A3" w:rsidP="002011A3">
      <w:pPr>
        <w:rPr>
          <w:lang w:val="es-ES_tradnl"/>
        </w:rPr>
      </w:pPr>
      <w:r w:rsidRPr="002011A3">
        <w:tab/>
      </w:r>
      <w:r w:rsidRPr="002011A3">
        <w:tab/>
        <w:t>- Estado límite de fisuración controlada por razones de durabilidad.</w:t>
      </w:r>
    </w:p>
    <w:p w:rsidR="002011A3" w:rsidRPr="002011A3" w:rsidRDefault="002011A3" w:rsidP="002011A3">
      <w:pPr>
        <w:rPr>
          <w:lang w:val="es-ES_tradnl"/>
        </w:rPr>
      </w:pPr>
      <w:r w:rsidRPr="002011A3">
        <w:rPr>
          <w:lang w:val="es-ES_tradnl"/>
        </w:rPr>
        <w:tab/>
      </w:r>
      <w:r w:rsidRPr="002011A3">
        <w:rPr>
          <w:lang w:val="es-ES_tradnl"/>
        </w:rPr>
        <w:tab/>
      </w:r>
      <w:r w:rsidRPr="002011A3">
        <w:t>- Estado límite de deformación, caracterizado por alcanzarse un determinado giro o flecha en un elemento de la estructura.</w:t>
      </w:r>
    </w:p>
    <w:p w:rsidR="002011A3" w:rsidRPr="002011A3" w:rsidRDefault="002011A3" w:rsidP="002011A3">
      <w:pPr>
        <w:rPr>
          <w:lang w:val="es-ES_tradnl"/>
        </w:rPr>
      </w:pPr>
      <w:r w:rsidRPr="002011A3">
        <w:tab/>
      </w:r>
      <w:r w:rsidRPr="002011A3">
        <w:tab/>
        <w:t>- Estado límite de vibraciones, caracterizado por la producción en una estructura de vibraciones de una determinada amplitud o frecuencia.</w:t>
      </w:r>
    </w:p>
    <w:p w:rsidR="002011A3" w:rsidRPr="002011A3" w:rsidRDefault="002011A3" w:rsidP="002011A3">
      <w:pPr>
        <w:rPr>
          <w:b/>
          <w:lang w:val="es-ES_tradnl"/>
        </w:rPr>
      </w:pPr>
    </w:p>
    <w:p w:rsidR="002011A3" w:rsidRPr="002011A3" w:rsidRDefault="002011A3" w:rsidP="002011A3">
      <w:pPr>
        <w:rPr>
          <w:i/>
          <w:u w:val="single"/>
          <w:lang w:val="es-ES_tradnl"/>
        </w:rPr>
      </w:pPr>
      <w:r w:rsidRPr="002011A3">
        <w:rPr>
          <w:i/>
          <w:u w:val="single"/>
        </w:rPr>
        <w:t>Coeficientes de seguridad.</w:t>
      </w:r>
    </w:p>
    <w:p w:rsidR="002011A3" w:rsidRPr="002011A3" w:rsidRDefault="002011A3" w:rsidP="002011A3">
      <w:pPr>
        <w:rPr>
          <w:lang w:val="es-ES_tradnl"/>
        </w:rPr>
      </w:pPr>
      <w:r w:rsidRPr="002011A3">
        <w:t>De acuerdo con la EHE, la seguridad se introduce a través de los tres coeficientes: dos de minoración de resistencias del hormigón y del acero y otro de ponderación de las cargas y acciones en general.</w:t>
      </w:r>
    </w:p>
    <w:p w:rsidR="002011A3" w:rsidRPr="002011A3" w:rsidRDefault="002011A3" w:rsidP="002011A3">
      <w:r w:rsidRPr="002011A3">
        <w:t>Se utilizarán los siguientes coeficientes de seguridad para el nivel de control adoptados:</w:t>
      </w:r>
    </w:p>
    <w:p w:rsidR="002011A3" w:rsidRPr="002011A3" w:rsidRDefault="002011A3" w:rsidP="002011A3">
      <w:r w:rsidRPr="002011A3">
        <w:t>ESTADOS LÍMITES ÚLTIMOS.</w:t>
      </w:r>
    </w:p>
    <w:p w:rsidR="002011A3" w:rsidRDefault="002011A3" w:rsidP="002011A3">
      <w:pPr>
        <w:widowControl w:val="0"/>
      </w:pPr>
      <w:r w:rsidRPr="00BA0F9F">
        <w:t>Coeficientes de minoración para los materiales:</w:t>
      </w:r>
    </w:p>
    <w:tbl>
      <w:tblPr>
        <w:tblW w:w="0" w:type="auto"/>
        <w:jc w:val="center"/>
        <w:tblCellMar>
          <w:left w:w="70" w:type="dxa"/>
          <w:right w:w="70" w:type="dxa"/>
        </w:tblCellMar>
        <w:tblLook w:val="0000"/>
      </w:tblPr>
      <w:tblGrid>
        <w:gridCol w:w="3136"/>
        <w:gridCol w:w="2160"/>
        <w:gridCol w:w="2340"/>
      </w:tblGrid>
      <w:tr w:rsidR="002011A3" w:rsidRPr="00BA0F9F" w:rsidTr="002011A3">
        <w:trPr>
          <w:trHeight w:val="260"/>
          <w:jc w:val="center"/>
        </w:trPr>
        <w:tc>
          <w:tcPr>
            <w:tcW w:w="3136" w:type="dxa"/>
            <w:tcBorders>
              <w:top w:val="single" w:sz="12" w:space="0" w:color="auto"/>
              <w:left w:val="single" w:sz="12" w:space="0" w:color="auto"/>
              <w:bottom w:val="single" w:sz="4" w:space="0" w:color="auto"/>
              <w:right w:val="single" w:sz="4" w:space="0" w:color="auto"/>
            </w:tcBorders>
          </w:tcPr>
          <w:p w:rsidR="002011A3" w:rsidRPr="00BA0F9F" w:rsidRDefault="002011A3" w:rsidP="002011A3">
            <w:pPr>
              <w:widowControl w:val="0"/>
              <w:tabs>
                <w:tab w:val="clear" w:pos="709"/>
              </w:tabs>
              <w:spacing w:before="0" w:after="0" w:line="360" w:lineRule="auto"/>
              <w:ind w:right="-1"/>
              <w:jc w:val="center"/>
              <w:rPr>
                <w:rFonts w:cs="Arial"/>
                <w:b/>
                <w:bCs/>
                <w:lang w:val="es-ES_tradnl"/>
              </w:rPr>
            </w:pPr>
            <w:r w:rsidRPr="00BA0F9F">
              <w:rPr>
                <w:rFonts w:cs="Arial"/>
                <w:b/>
                <w:bCs/>
                <w:sz w:val="24"/>
                <w:szCs w:val="24"/>
              </w:rPr>
              <w:t>Situación de proyecto</w:t>
            </w:r>
          </w:p>
        </w:tc>
        <w:tc>
          <w:tcPr>
            <w:tcW w:w="2160" w:type="dxa"/>
            <w:tcBorders>
              <w:top w:val="single" w:sz="12" w:space="0" w:color="auto"/>
              <w:left w:val="single" w:sz="4" w:space="0" w:color="auto"/>
              <w:bottom w:val="single" w:sz="4" w:space="0" w:color="auto"/>
              <w:right w:val="single" w:sz="4" w:space="0" w:color="auto"/>
            </w:tcBorders>
          </w:tcPr>
          <w:p w:rsidR="002011A3" w:rsidRPr="00BA0F9F" w:rsidRDefault="002011A3" w:rsidP="002011A3">
            <w:pPr>
              <w:widowControl w:val="0"/>
              <w:tabs>
                <w:tab w:val="clear" w:pos="709"/>
              </w:tabs>
              <w:spacing w:before="0" w:after="0" w:line="360" w:lineRule="auto"/>
              <w:ind w:right="-1"/>
              <w:jc w:val="center"/>
              <w:rPr>
                <w:rFonts w:cs="Arial"/>
                <w:b/>
                <w:bCs/>
                <w:lang w:val="es-ES_tradnl"/>
              </w:rPr>
            </w:pPr>
            <w:r w:rsidRPr="00BA0F9F">
              <w:rPr>
                <w:rFonts w:cs="Arial"/>
                <w:b/>
                <w:bCs/>
                <w:sz w:val="24"/>
                <w:szCs w:val="24"/>
              </w:rPr>
              <w:t xml:space="preserve">Hormigón  </w:t>
            </w:r>
            <w:r w:rsidRPr="00BA0F9F">
              <w:rPr>
                <w:rFonts w:cs="Arial"/>
                <w:b/>
                <w:bCs/>
                <w:sz w:val="24"/>
                <w:szCs w:val="24"/>
              </w:rPr>
              <w:sym w:font="Symbol" w:char="0064"/>
            </w:r>
            <w:r w:rsidRPr="00BA0F9F">
              <w:rPr>
                <w:rFonts w:cs="Arial"/>
                <w:b/>
                <w:bCs/>
                <w:sz w:val="24"/>
                <w:szCs w:val="24"/>
                <w:vertAlign w:val="subscript"/>
              </w:rPr>
              <w:t>c</w:t>
            </w:r>
          </w:p>
        </w:tc>
        <w:tc>
          <w:tcPr>
            <w:tcW w:w="2340" w:type="dxa"/>
            <w:tcBorders>
              <w:top w:val="single" w:sz="12" w:space="0" w:color="auto"/>
              <w:left w:val="single" w:sz="4" w:space="0" w:color="auto"/>
              <w:bottom w:val="single" w:sz="4" w:space="0" w:color="auto"/>
              <w:right w:val="single" w:sz="12" w:space="0" w:color="auto"/>
            </w:tcBorders>
          </w:tcPr>
          <w:p w:rsidR="002011A3" w:rsidRPr="00BA0F9F" w:rsidRDefault="002011A3" w:rsidP="002011A3">
            <w:pPr>
              <w:widowControl w:val="0"/>
              <w:tabs>
                <w:tab w:val="clear" w:pos="709"/>
              </w:tabs>
              <w:spacing w:before="0" w:after="0" w:line="360" w:lineRule="auto"/>
              <w:ind w:right="-1"/>
              <w:jc w:val="center"/>
              <w:rPr>
                <w:rFonts w:cs="Arial"/>
                <w:b/>
                <w:bCs/>
                <w:lang w:val="es-ES_tradnl"/>
              </w:rPr>
            </w:pPr>
            <w:r w:rsidRPr="00BA0F9F">
              <w:rPr>
                <w:rFonts w:cs="Arial"/>
                <w:b/>
                <w:bCs/>
                <w:sz w:val="24"/>
                <w:szCs w:val="24"/>
              </w:rPr>
              <w:t xml:space="preserve">Acero  </w:t>
            </w:r>
            <w:r w:rsidRPr="00BA0F9F">
              <w:rPr>
                <w:rFonts w:cs="Arial"/>
                <w:b/>
                <w:bCs/>
                <w:sz w:val="24"/>
                <w:szCs w:val="24"/>
              </w:rPr>
              <w:sym w:font="Symbol" w:char="0064"/>
            </w:r>
            <w:r w:rsidRPr="00BA0F9F">
              <w:rPr>
                <w:rFonts w:cs="Arial"/>
                <w:b/>
                <w:bCs/>
                <w:sz w:val="24"/>
                <w:szCs w:val="24"/>
                <w:vertAlign w:val="subscript"/>
              </w:rPr>
              <w:t>s</w:t>
            </w:r>
          </w:p>
        </w:tc>
      </w:tr>
      <w:tr w:rsidR="002011A3" w:rsidRPr="00BA0F9F" w:rsidTr="002011A3">
        <w:trPr>
          <w:trHeight w:val="280"/>
          <w:jc w:val="center"/>
        </w:trPr>
        <w:tc>
          <w:tcPr>
            <w:tcW w:w="3136" w:type="dxa"/>
            <w:tcBorders>
              <w:top w:val="single" w:sz="4" w:space="0" w:color="auto"/>
              <w:left w:val="single" w:sz="12" w:space="0" w:color="auto"/>
              <w:bottom w:val="single" w:sz="4" w:space="0" w:color="auto"/>
              <w:right w:val="single" w:sz="4" w:space="0" w:color="auto"/>
            </w:tcBorders>
          </w:tcPr>
          <w:p w:rsidR="002011A3" w:rsidRPr="00BA0F9F" w:rsidRDefault="002011A3" w:rsidP="002011A3">
            <w:pPr>
              <w:widowControl w:val="0"/>
              <w:tabs>
                <w:tab w:val="clear" w:pos="709"/>
              </w:tabs>
              <w:spacing w:before="0" w:after="0" w:line="360" w:lineRule="auto"/>
              <w:ind w:right="-1"/>
              <w:jc w:val="center"/>
              <w:rPr>
                <w:rFonts w:cs="Arial"/>
                <w:lang w:val="es-ES_tradnl"/>
              </w:rPr>
            </w:pPr>
            <w:r w:rsidRPr="00BA0F9F">
              <w:rPr>
                <w:rFonts w:cs="Arial"/>
                <w:lang w:val="es-ES_tradnl"/>
              </w:rPr>
              <w:t>Persistente o transitoria</w:t>
            </w:r>
          </w:p>
        </w:tc>
        <w:tc>
          <w:tcPr>
            <w:tcW w:w="2160" w:type="dxa"/>
            <w:tcBorders>
              <w:top w:val="single" w:sz="4" w:space="0" w:color="auto"/>
              <w:left w:val="single" w:sz="4" w:space="0" w:color="auto"/>
              <w:bottom w:val="single" w:sz="4" w:space="0" w:color="auto"/>
              <w:right w:val="single" w:sz="4" w:space="0" w:color="auto"/>
            </w:tcBorders>
          </w:tcPr>
          <w:p w:rsidR="002011A3" w:rsidRPr="00BA0F9F" w:rsidRDefault="002011A3" w:rsidP="002011A3">
            <w:pPr>
              <w:widowControl w:val="0"/>
              <w:tabs>
                <w:tab w:val="clear" w:pos="709"/>
              </w:tabs>
              <w:spacing w:before="0" w:after="0" w:line="360" w:lineRule="auto"/>
              <w:ind w:right="-1"/>
              <w:jc w:val="center"/>
              <w:rPr>
                <w:rFonts w:cs="Arial"/>
                <w:lang w:val="es-ES_tradnl"/>
              </w:rPr>
            </w:pPr>
            <w:r w:rsidRPr="00BA0F9F">
              <w:rPr>
                <w:rFonts w:cs="Arial"/>
                <w:sz w:val="24"/>
                <w:szCs w:val="24"/>
              </w:rPr>
              <w:t>1.5</w:t>
            </w:r>
          </w:p>
        </w:tc>
        <w:tc>
          <w:tcPr>
            <w:tcW w:w="2340" w:type="dxa"/>
            <w:tcBorders>
              <w:top w:val="single" w:sz="4" w:space="0" w:color="auto"/>
              <w:left w:val="single" w:sz="4" w:space="0" w:color="auto"/>
              <w:bottom w:val="single" w:sz="4" w:space="0" w:color="auto"/>
              <w:right w:val="single" w:sz="12" w:space="0" w:color="auto"/>
            </w:tcBorders>
          </w:tcPr>
          <w:p w:rsidR="002011A3" w:rsidRPr="00BA0F9F" w:rsidRDefault="002011A3" w:rsidP="002011A3">
            <w:pPr>
              <w:widowControl w:val="0"/>
              <w:tabs>
                <w:tab w:val="clear" w:pos="709"/>
              </w:tabs>
              <w:spacing w:before="0" w:after="0" w:line="360" w:lineRule="auto"/>
              <w:ind w:right="-1"/>
              <w:jc w:val="center"/>
              <w:rPr>
                <w:rFonts w:cs="Arial"/>
                <w:lang w:val="es-ES_tradnl"/>
              </w:rPr>
            </w:pPr>
            <w:r w:rsidRPr="00BA0F9F">
              <w:rPr>
                <w:rFonts w:cs="Arial"/>
                <w:sz w:val="24"/>
                <w:szCs w:val="24"/>
              </w:rPr>
              <w:t>1.15</w:t>
            </w:r>
          </w:p>
        </w:tc>
      </w:tr>
      <w:tr w:rsidR="002011A3" w:rsidRPr="00BA0F9F" w:rsidTr="002011A3">
        <w:trPr>
          <w:trHeight w:val="260"/>
          <w:jc w:val="center"/>
        </w:trPr>
        <w:tc>
          <w:tcPr>
            <w:tcW w:w="3136" w:type="dxa"/>
            <w:tcBorders>
              <w:top w:val="single" w:sz="4" w:space="0" w:color="auto"/>
              <w:left w:val="single" w:sz="12" w:space="0" w:color="auto"/>
              <w:bottom w:val="single" w:sz="12" w:space="0" w:color="auto"/>
              <w:right w:val="single" w:sz="4" w:space="0" w:color="auto"/>
            </w:tcBorders>
          </w:tcPr>
          <w:p w:rsidR="002011A3" w:rsidRPr="00BA0F9F" w:rsidRDefault="002011A3" w:rsidP="002011A3">
            <w:pPr>
              <w:widowControl w:val="0"/>
              <w:tabs>
                <w:tab w:val="clear" w:pos="709"/>
              </w:tabs>
              <w:spacing w:before="0" w:after="0" w:line="360" w:lineRule="auto"/>
              <w:ind w:right="-1"/>
              <w:jc w:val="center"/>
              <w:rPr>
                <w:rFonts w:cs="Arial"/>
                <w:lang w:val="es-ES_tradnl"/>
              </w:rPr>
            </w:pPr>
            <w:r w:rsidRPr="00BA0F9F">
              <w:rPr>
                <w:rFonts w:cs="Arial"/>
                <w:sz w:val="24"/>
                <w:szCs w:val="24"/>
              </w:rPr>
              <w:t>Accidental</w:t>
            </w:r>
          </w:p>
        </w:tc>
        <w:tc>
          <w:tcPr>
            <w:tcW w:w="2160" w:type="dxa"/>
            <w:tcBorders>
              <w:top w:val="single" w:sz="4" w:space="0" w:color="auto"/>
              <w:left w:val="single" w:sz="4" w:space="0" w:color="auto"/>
              <w:bottom w:val="single" w:sz="12" w:space="0" w:color="auto"/>
              <w:right w:val="single" w:sz="4" w:space="0" w:color="auto"/>
            </w:tcBorders>
          </w:tcPr>
          <w:p w:rsidR="002011A3" w:rsidRPr="00BA0F9F" w:rsidRDefault="002011A3" w:rsidP="002011A3">
            <w:pPr>
              <w:widowControl w:val="0"/>
              <w:tabs>
                <w:tab w:val="clear" w:pos="709"/>
              </w:tabs>
              <w:spacing w:before="0" w:after="0" w:line="360" w:lineRule="auto"/>
              <w:ind w:right="-1"/>
              <w:jc w:val="center"/>
              <w:rPr>
                <w:rFonts w:cs="Arial"/>
                <w:lang w:val="es-ES_tradnl"/>
              </w:rPr>
            </w:pPr>
            <w:r w:rsidRPr="00BA0F9F">
              <w:rPr>
                <w:rFonts w:cs="Arial"/>
                <w:sz w:val="24"/>
                <w:szCs w:val="24"/>
              </w:rPr>
              <w:t>1.3</w:t>
            </w:r>
          </w:p>
        </w:tc>
        <w:tc>
          <w:tcPr>
            <w:tcW w:w="2340" w:type="dxa"/>
            <w:tcBorders>
              <w:top w:val="single" w:sz="4" w:space="0" w:color="auto"/>
              <w:left w:val="single" w:sz="4" w:space="0" w:color="auto"/>
              <w:bottom w:val="single" w:sz="12" w:space="0" w:color="auto"/>
              <w:right w:val="single" w:sz="12" w:space="0" w:color="auto"/>
            </w:tcBorders>
          </w:tcPr>
          <w:p w:rsidR="002011A3" w:rsidRPr="00BA0F9F" w:rsidRDefault="002011A3" w:rsidP="002011A3">
            <w:pPr>
              <w:widowControl w:val="0"/>
              <w:tabs>
                <w:tab w:val="clear" w:pos="709"/>
              </w:tabs>
              <w:spacing w:before="0" w:after="0" w:line="360" w:lineRule="auto"/>
              <w:ind w:right="-1"/>
              <w:jc w:val="center"/>
              <w:rPr>
                <w:rFonts w:cs="Arial"/>
                <w:lang w:val="es-ES_tradnl"/>
              </w:rPr>
            </w:pPr>
            <w:r w:rsidRPr="00BA0F9F">
              <w:rPr>
                <w:rFonts w:cs="Arial"/>
                <w:sz w:val="24"/>
                <w:szCs w:val="24"/>
              </w:rPr>
              <w:t>1.0</w:t>
            </w:r>
          </w:p>
        </w:tc>
      </w:tr>
    </w:tbl>
    <w:p w:rsidR="00144F51" w:rsidRDefault="00144F51" w:rsidP="002011A3">
      <w:pPr>
        <w:widowControl w:val="0"/>
      </w:pPr>
    </w:p>
    <w:p w:rsidR="002011A3" w:rsidRDefault="002011A3" w:rsidP="002011A3">
      <w:pPr>
        <w:widowControl w:val="0"/>
      </w:pPr>
      <w:r w:rsidRPr="00BA0F9F">
        <w:t xml:space="preserve">Coeficientes </w:t>
      </w:r>
      <w:r w:rsidRPr="00BA0F9F">
        <w:sym w:font="Symbol" w:char="0064"/>
      </w:r>
      <w:r w:rsidRPr="00BA0F9F">
        <w:rPr>
          <w:vertAlign w:val="subscript"/>
        </w:rPr>
        <w:t xml:space="preserve">f </w:t>
      </w:r>
      <w:r w:rsidRPr="00BA0F9F">
        <w:t>para el cálculo estructural de estados límite últimos en situación persistente o transitoria son:</w:t>
      </w:r>
    </w:p>
    <w:tbl>
      <w:tblPr>
        <w:tblW w:w="0" w:type="auto"/>
        <w:jc w:val="center"/>
        <w:tblLayout w:type="fixed"/>
        <w:tblCellMar>
          <w:left w:w="70" w:type="dxa"/>
          <w:right w:w="70" w:type="dxa"/>
        </w:tblCellMar>
        <w:tblLook w:val="0000"/>
      </w:tblPr>
      <w:tblGrid>
        <w:gridCol w:w="1559"/>
        <w:gridCol w:w="1559"/>
        <w:gridCol w:w="1418"/>
        <w:gridCol w:w="1701"/>
        <w:gridCol w:w="1842"/>
      </w:tblGrid>
      <w:tr w:rsidR="002011A3" w:rsidRPr="00BA0F9F" w:rsidTr="002011A3">
        <w:trPr>
          <w:cantSplit/>
          <w:trHeight w:val="171"/>
          <w:jc w:val="center"/>
        </w:trPr>
        <w:tc>
          <w:tcPr>
            <w:tcW w:w="3118" w:type="dxa"/>
            <w:gridSpan w:val="2"/>
            <w:vMerge w:val="restart"/>
            <w:tcBorders>
              <w:top w:val="single" w:sz="12" w:space="0" w:color="auto"/>
              <w:left w:val="single" w:sz="12" w:space="0" w:color="auto"/>
              <w:bottom w:val="single" w:sz="4" w:space="0" w:color="auto"/>
              <w:right w:val="single" w:sz="4" w:space="0" w:color="auto"/>
            </w:tcBorders>
            <w:vAlign w:val="bottom"/>
          </w:tcPr>
          <w:p w:rsidR="002011A3" w:rsidRPr="00BA0F9F" w:rsidRDefault="002011A3" w:rsidP="002011A3">
            <w:pPr>
              <w:widowControl w:val="0"/>
              <w:tabs>
                <w:tab w:val="clear" w:pos="709"/>
              </w:tabs>
              <w:spacing w:before="0" w:after="0"/>
              <w:jc w:val="center"/>
              <w:rPr>
                <w:rFonts w:ascii="Times New Roman" w:hAnsi="Times New Roman"/>
                <w:sz w:val="24"/>
                <w:szCs w:val="24"/>
              </w:rPr>
            </w:pPr>
            <w:r w:rsidRPr="00BA0F9F">
              <w:rPr>
                <w:rFonts w:cs="Arial"/>
                <w:b/>
                <w:sz w:val="24"/>
                <w:szCs w:val="24"/>
              </w:rPr>
              <w:t>TIPO DE ACCION</w:t>
            </w:r>
          </w:p>
        </w:tc>
        <w:tc>
          <w:tcPr>
            <w:tcW w:w="4961" w:type="dxa"/>
            <w:gridSpan w:val="3"/>
            <w:tcBorders>
              <w:top w:val="single" w:sz="12" w:space="0" w:color="auto"/>
              <w:left w:val="single" w:sz="4" w:space="0" w:color="auto"/>
              <w:bottom w:val="single" w:sz="4" w:space="0" w:color="auto"/>
              <w:right w:val="single" w:sz="12" w:space="0" w:color="auto"/>
            </w:tcBorders>
            <w:vAlign w:val="bottom"/>
          </w:tcPr>
          <w:p w:rsidR="002011A3" w:rsidRPr="00BA0F9F" w:rsidRDefault="002011A3" w:rsidP="002011A3">
            <w:pPr>
              <w:widowControl w:val="0"/>
              <w:tabs>
                <w:tab w:val="clear" w:pos="709"/>
              </w:tabs>
              <w:spacing w:before="0" w:after="0"/>
              <w:jc w:val="center"/>
              <w:rPr>
                <w:rFonts w:cs="Arial"/>
                <w:b/>
                <w:sz w:val="24"/>
                <w:szCs w:val="24"/>
              </w:rPr>
            </w:pPr>
            <w:r w:rsidRPr="00BA0F9F">
              <w:rPr>
                <w:rFonts w:cs="Arial"/>
                <w:b/>
                <w:sz w:val="24"/>
                <w:szCs w:val="24"/>
              </w:rPr>
              <w:t>Nivel de Control</w:t>
            </w:r>
          </w:p>
        </w:tc>
      </w:tr>
      <w:tr w:rsidR="002011A3" w:rsidRPr="00BA0F9F" w:rsidTr="002011A3">
        <w:trPr>
          <w:cantSplit/>
          <w:jc w:val="center"/>
        </w:trPr>
        <w:tc>
          <w:tcPr>
            <w:tcW w:w="3118" w:type="dxa"/>
            <w:gridSpan w:val="2"/>
            <w:vMerge/>
            <w:tcBorders>
              <w:top w:val="single" w:sz="4" w:space="0" w:color="auto"/>
              <w:left w:val="single" w:sz="12" w:space="0" w:color="auto"/>
              <w:bottom w:val="single" w:sz="12" w:space="0" w:color="auto"/>
              <w:right w:val="single" w:sz="4" w:space="0" w:color="auto"/>
            </w:tcBorders>
            <w:vAlign w:val="bottom"/>
          </w:tcPr>
          <w:p w:rsidR="002011A3" w:rsidRPr="00BA0F9F" w:rsidRDefault="002011A3" w:rsidP="002011A3">
            <w:pPr>
              <w:widowControl w:val="0"/>
              <w:tabs>
                <w:tab w:val="clear" w:pos="709"/>
              </w:tabs>
              <w:spacing w:before="0" w:after="0"/>
              <w:jc w:val="left"/>
              <w:rPr>
                <w:rFonts w:cs="Arial"/>
                <w:szCs w:val="24"/>
                <w:lang w:val="es-ES_tradnl"/>
              </w:rPr>
            </w:pPr>
          </w:p>
        </w:tc>
        <w:tc>
          <w:tcPr>
            <w:tcW w:w="1418" w:type="dxa"/>
            <w:tcBorders>
              <w:top w:val="single" w:sz="4" w:space="0" w:color="auto"/>
              <w:left w:val="single" w:sz="4" w:space="0" w:color="auto"/>
              <w:bottom w:val="single" w:sz="12"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lang w:val="es-ES_tradnl"/>
              </w:rPr>
            </w:pPr>
            <w:r w:rsidRPr="00BA0F9F">
              <w:rPr>
                <w:rFonts w:cs="Arial"/>
                <w:sz w:val="24"/>
                <w:szCs w:val="24"/>
              </w:rPr>
              <w:t>Intenso</w:t>
            </w:r>
          </w:p>
        </w:tc>
        <w:tc>
          <w:tcPr>
            <w:tcW w:w="1701" w:type="dxa"/>
            <w:tcBorders>
              <w:top w:val="single" w:sz="4" w:space="0" w:color="auto"/>
              <w:left w:val="single" w:sz="4" w:space="0" w:color="auto"/>
              <w:bottom w:val="single" w:sz="12"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lang w:val="es-ES_tradnl"/>
              </w:rPr>
            </w:pPr>
            <w:r w:rsidRPr="00BA0F9F">
              <w:rPr>
                <w:rFonts w:cs="Arial"/>
                <w:sz w:val="24"/>
                <w:szCs w:val="24"/>
              </w:rPr>
              <w:t>Normal</w:t>
            </w:r>
          </w:p>
        </w:tc>
        <w:tc>
          <w:tcPr>
            <w:tcW w:w="1842" w:type="dxa"/>
            <w:tcBorders>
              <w:top w:val="single" w:sz="4" w:space="0" w:color="auto"/>
              <w:left w:val="single" w:sz="4" w:space="0" w:color="auto"/>
              <w:bottom w:val="single" w:sz="12" w:space="0" w:color="auto"/>
              <w:right w:val="single" w:sz="12"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lang w:val="es-ES_tradnl"/>
              </w:rPr>
            </w:pPr>
            <w:r w:rsidRPr="00BA0F9F">
              <w:rPr>
                <w:rFonts w:cs="Arial"/>
                <w:sz w:val="24"/>
                <w:szCs w:val="24"/>
              </w:rPr>
              <w:t>Reducido</w:t>
            </w:r>
          </w:p>
        </w:tc>
      </w:tr>
      <w:tr w:rsidR="002011A3" w:rsidRPr="00BA0F9F" w:rsidTr="002011A3">
        <w:trPr>
          <w:jc w:val="center"/>
        </w:trPr>
        <w:tc>
          <w:tcPr>
            <w:tcW w:w="1559" w:type="dxa"/>
            <w:tcBorders>
              <w:top w:val="single" w:sz="12" w:space="0" w:color="auto"/>
              <w:left w:val="single" w:sz="12"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Empuje de</w:t>
            </w:r>
          </w:p>
        </w:tc>
        <w:tc>
          <w:tcPr>
            <w:tcW w:w="1559" w:type="dxa"/>
            <w:tcBorders>
              <w:top w:val="single" w:sz="12" w:space="0" w:color="auto"/>
              <w:left w:val="single" w:sz="4" w:space="0" w:color="auto"/>
              <w:bottom w:val="single" w:sz="4"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rPr>
                <w:rFonts w:cs="Arial"/>
                <w:sz w:val="20"/>
                <w:lang w:val="es-ES_tradnl"/>
              </w:rPr>
            </w:pPr>
            <w:r w:rsidRPr="00BA0F9F">
              <w:rPr>
                <w:rFonts w:cs="Arial"/>
                <w:sz w:val="20"/>
                <w:szCs w:val="24"/>
              </w:rPr>
              <w:t>Favorable</w:t>
            </w:r>
          </w:p>
        </w:tc>
        <w:tc>
          <w:tcPr>
            <w:tcW w:w="1418" w:type="dxa"/>
            <w:tcBorders>
              <w:top w:val="single" w:sz="12" w:space="0" w:color="auto"/>
              <w:left w:val="single" w:sz="4" w:space="0" w:color="auto"/>
              <w:bottom w:val="single" w:sz="4"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0</w:t>
            </w:r>
          </w:p>
        </w:tc>
        <w:tc>
          <w:tcPr>
            <w:tcW w:w="1701" w:type="dxa"/>
            <w:tcBorders>
              <w:top w:val="single" w:sz="12" w:space="0" w:color="auto"/>
              <w:left w:val="single" w:sz="4" w:space="0" w:color="auto"/>
              <w:bottom w:val="single" w:sz="4"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0</w:t>
            </w:r>
          </w:p>
        </w:tc>
        <w:tc>
          <w:tcPr>
            <w:tcW w:w="1842" w:type="dxa"/>
            <w:tcBorders>
              <w:top w:val="single" w:sz="12" w:space="0" w:color="auto"/>
              <w:left w:val="single" w:sz="4" w:space="0" w:color="auto"/>
              <w:bottom w:val="single" w:sz="4" w:space="0" w:color="auto"/>
              <w:right w:val="single" w:sz="12"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0</w:t>
            </w:r>
          </w:p>
        </w:tc>
      </w:tr>
      <w:tr w:rsidR="002011A3" w:rsidRPr="00BA0F9F" w:rsidTr="002011A3">
        <w:trPr>
          <w:jc w:val="center"/>
        </w:trPr>
        <w:tc>
          <w:tcPr>
            <w:tcW w:w="1559" w:type="dxa"/>
            <w:tcBorders>
              <w:left w:val="single" w:sz="12" w:space="0" w:color="auto"/>
              <w:bottom w:val="single" w:sz="4"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Tierras</w:t>
            </w:r>
          </w:p>
        </w:tc>
        <w:tc>
          <w:tcPr>
            <w:tcW w:w="1559" w:type="dxa"/>
            <w:tcBorders>
              <w:top w:val="single" w:sz="4" w:space="0" w:color="auto"/>
              <w:left w:val="single" w:sz="4" w:space="0" w:color="auto"/>
              <w:bottom w:val="single" w:sz="4"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rPr>
                <w:rFonts w:cs="Arial"/>
                <w:sz w:val="20"/>
                <w:lang w:val="es-ES_tradnl"/>
              </w:rPr>
            </w:pPr>
            <w:r w:rsidRPr="00BA0F9F">
              <w:rPr>
                <w:rFonts w:cs="Arial"/>
                <w:sz w:val="20"/>
                <w:szCs w:val="24"/>
              </w:rPr>
              <w:t>Desfavorable</w:t>
            </w:r>
          </w:p>
        </w:tc>
        <w:tc>
          <w:tcPr>
            <w:tcW w:w="1418" w:type="dxa"/>
            <w:tcBorders>
              <w:top w:val="single" w:sz="4" w:space="0" w:color="auto"/>
              <w:left w:val="single" w:sz="4" w:space="0" w:color="auto"/>
              <w:bottom w:val="single" w:sz="4"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1.45</w:t>
            </w:r>
          </w:p>
        </w:tc>
        <w:tc>
          <w:tcPr>
            <w:tcW w:w="1701" w:type="dxa"/>
            <w:tcBorders>
              <w:top w:val="single" w:sz="4" w:space="0" w:color="auto"/>
              <w:left w:val="single" w:sz="4" w:space="0" w:color="auto"/>
              <w:bottom w:val="single" w:sz="4"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1.50</w:t>
            </w:r>
          </w:p>
        </w:tc>
        <w:tc>
          <w:tcPr>
            <w:tcW w:w="1842" w:type="dxa"/>
            <w:tcBorders>
              <w:top w:val="single" w:sz="4" w:space="0" w:color="auto"/>
              <w:left w:val="single" w:sz="4" w:space="0" w:color="auto"/>
              <w:bottom w:val="single" w:sz="4" w:space="0" w:color="auto"/>
              <w:right w:val="single" w:sz="12"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1.60</w:t>
            </w:r>
          </w:p>
        </w:tc>
      </w:tr>
      <w:tr w:rsidR="002011A3" w:rsidRPr="00BA0F9F" w:rsidTr="002011A3">
        <w:trPr>
          <w:jc w:val="center"/>
        </w:trPr>
        <w:tc>
          <w:tcPr>
            <w:tcW w:w="1559" w:type="dxa"/>
            <w:tcBorders>
              <w:top w:val="single" w:sz="4" w:space="0" w:color="auto"/>
              <w:left w:val="single" w:sz="12"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Permanentes</w:t>
            </w:r>
          </w:p>
        </w:tc>
        <w:tc>
          <w:tcPr>
            <w:tcW w:w="1559" w:type="dxa"/>
            <w:tcBorders>
              <w:top w:val="single" w:sz="4" w:space="0" w:color="auto"/>
              <w:left w:val="single" w:sz="4" w:space="0" w:color="auto"/>
              <w:bottom w:val="single" w:sz="4"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rPr>
                <w:rFonts w:cs="Arial"/>
                <w:sz w:val="20"/>
                <w:lang w:val="es-ES_tradnl"/>
              </w:rPr>
            </w:pPr>
            <w:r w:rsidRPr="00BA0F9F">
              <w:rPr>
                <w:rFonts w:cs="Arial"/>
                <w:sz w:val="20"/>
                <w:szCs w:val="24"/>
              </w:rPr>
              <w:t>Favorable</w:t>
            </w:r>
          </w:p>
        </w:tc>
        <w:tc>
          <w:tcPr>
            <w:tcW w:w="1418" w:type="dxa"/>
            <w:tcBorders>
              <w:top w:val="single" w:sz="4" w:space="0" w:color="auto"/>
              <w:left w:val="single" w:sz="4" w:space="0" w:color="auto"/>
              <w:bottom w:val="single" w:sz="4"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1.00</w:t>
            </w:r>
          </w:p>
        </w:tc>
        <w:tc>
          <w:tcPr>
            <w:tcW w:w="1701" w:type="dxa"/>
            <w:tcBorders>
              <w:top w:val="single" w:sz="4" w:space="0" w:color="auto"/>
              <w:left w:val="single" w:sz="4" w:space="0" w:color="auto"/>
              <w:bottom w:val="single" w:sz="4"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1.00</w:t>
            </w:r>
          </w:p>
        </w:tc>
        <w:tc>
          <w:tcPr>
            <w:tcW w:w="1842" w:type="dxa"/>
            <w:tcBorders>
              <w:top w:val="single" w:sz="4" w:space="0" w:color="auto"/>
              <w:left w:val="single" w:sz="4" w:space="0" w:color="auto"/>
              <w:bottom w:val="single" w:sz="4" w:space="0" w:color="auto"/>
              <w:right w:val="single" w:sz="12"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1.00</w:t>
            </w:r>
          </w:p>
        </w:tc>
      </w:tr>
      <w:tr w:rsidR="002011A3" w:rsidRPr="00BA0F9F" w:rsidTr="002011A3">
        <w:trPr>
          <w:jc w:val="center"/>
        </w:trPr>
        <w:tc>
          <w:tcPr>
            <w:tcW w:w="1559" w:type="dxa"/>
            <w:tcBorders>
              <w:left w:val="single" w:sz="12" w:space="0" w:color="auto"/>
              <w:bottom w:val="single" w:sz="4"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de otro tipo</w:t>
            </w:r>
          </w:p>
        </w:tc>
        <w:tc>
          <w:tcPr>
            <w:tcW w:w="1559" w:type="dxa"/>
            <w:tcBorders>
              <w:top w:val="single" w:sz="4" w:space="0" w:color="auto"/>
              <w:left w:val="single" w:sz="4" w:space="0" w:color="auto"/>
              <w:bottom w:val="single" w:sz="4"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rPr>
                <w:rFonts w:cs="Arial"/>
                <w:sz w:val="20"/>
                <w:lang w:val="es-ES_tradnl"/>
              </w:rPr>
            </w:pPr>
            <w:r w:rsidRPr="00BA0F9F">
              <w:rPr>
                <w:rFonts w:cs="Arial"/>
                <w:sz w:val="20"/>
                <w:szCs w:val="24"/>
              </w:rPr>
              <w:t>Desfavorable</w:t>
            </w:r>
          </w:p>
        </w:tc>
        <w:tc>
          <w:tcPr>
            <w:tcW w:w="1418" w:type="dxa"/>
            <w:tcBorders>
              <w:top w:val="single" w:sz="4" w:space="0" w:color="auto"/>
              <w:left w:val="single" w:sz="4" w:space="0" w:color="auto"/>
              <w:bottom w:val="single" w:sz="4"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1.35</w:t>
            </w:r>
          </w:p>
        </w:tc>
        <w:tc>
          <w:tcPr>
            <w:tcW w:w="1701" w:type="dxa"/>
            <w:tcBorders>
              <w:top w:val="single" w:sz="4" w:space="0" w:color="auto"/>
              <w:left w:val="single" w:sz="4" w:space="0" w:color="auto"/>
              <w:bottom w:val="single" w:sz="4"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1.50</w:t>
            </w:r>
          </w:p>
        </w:tc>
        <w:tc>
          <w:tcPr>
            <w:tcW w:w="1842" w:type="dxa"/>
            <w:tcBorders>
              <w:top w:val="single" w:sz="4" w:space="0" w:color="auto"/>
              <w:left w:val="single" w:sz="4" w:space="0" w:color="auto"/>
              <w:bottom w:val="single" w:sz="4" w:space="0" w:color="auto"/>
              <w:right w:val="single" w:sz="12"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1.60</w:t>
            </w:r>
          </w:p>
        </w:tc>
      </w:tr>
      <w:tr w:rsidR="002011A3" w:rsidRPr="00BA0F9F" w:rsidTr="002011A3">
        <w:trPr>
          <w:trHeight w:val="50"/>
          <w:jc w:val="center"/>
        </w:trPr>
        <w:tc>
          <w:tcPr>
            <w:tcW w:w="1559" w:type="dxa"/>
            <w:tcBorders>
              <w:top w:val="single" w:sz="4" w:space="0" w:color="auto"/>
              <w:left w:val="single" w:sz="12"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Variable</w:t>
            </w:r>
          </w:p>
        </w:tc>
        <w:tc>
          <w:tcPr>
            <w:tcW w:w="1559" w:type="dxa"/>
            <w:tcBorders>
              <w:top w:val="single" w:sz="4" w:space="0" w:color="auto"/>
              <w:left w:val="nil"/>
              <w:bottom w:val="single" w:sz="4" w:space="0" w:color="auto"/>
              <w:right w:val="nil"/>
            </w:tcBorders>
            <w:vAlign w:val="bottom"/>
          </w:tcPr>
          <w:p w:rsidR="002011A3" w:rsidRPr="00BA0F9F" w:rsidRDefault="002011A3" w:rsidP="002011A3">
            <w:pPr>
              <w:widowControl w:val="0"/>
              <w:tabs>
                <w:tab w:val="clear" w:pos="709"/>
              </w:tabs>
              <w:spacing w:before="0" w:after="0" w:line="360" w:lineRule="auto"/>
              <w:ind w:right="-1"/>
              <w:rPr>
                <w:rFonts w:cs="Arial"/>
                <w:sz w:val="20"/>
                <w:lang w:val="es-ES_tradnl"/>
              </w:rPr>
            </w:pPr>
            <w:r w:rsidRPr="00BA0F9F">
              <w:rPr>
                <w:rFonts w:cs="Arial"/>
                <w:sz w:val="20"/>
                <w:szCs w:val="24"/>
              </w:rPr>
              <w:t>Favorable</w:t>
            </w:r>
          </w:p>
        </w:tc>
        <w:tc>
          <w:tcPr>
            <w:tcW w:w="1418" w:type="dxa"/>
            <w:tcBorders>
              <w:top w:val="single" w:sz="4" w:space="0" w:color="auto"/>
              <w:left w:val="single" w:sz="4" w:space="0" w:color="auto"/>
              <w:bottom w:val="single" w:sz="4"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0</w:t>
            </w:r>
          </w:p>
        </w:tc>
        <w:tc>
          <w:tcPr>
            <w:tcW w:w="1701" w:type="dxa"/>
            <w:tcBorders>
              <w:top w:val="single" w:sz="4" w:space="0" w:color="auto"/>
              <w:left w:val="single" w:sz="4" w:space="0" w:color="auto"/>
              <w:bottom w:val="single" w:sz="4"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0</w:t>
            </w:r>
          </w:p>
        </w:tc>
        <w:tc>
          <w:tcPr>
            <w:tcW w:w="1842" w:type="dxa"/>
            <w:tcBorders>
              <w:top w:val="single" w:sz="4" w:space="0" w:color="auto"/>
              <w:left w:val="nil"/>
              <w:bottom w:val="single" w:sz="4" w:space="0" w:color="auto"/>
              <w:right w:val="single" w:sz="12"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0</w:t>
            </w:r>
          </w:p>
        </w:tc>
      </w:tr>
      <w:tr w:rsidR="002011A3" w:rsidRPr="00BA0F9F" w:rsidTr="002011A3">
        <w:trPr>
          <w:jc w:val="center"/>
        </w:trPr>
        <w:tc>
          <w:tcPr>
            <w:tcW w:w="1559" w:type="dxa"/>
            <w:tcBorders>
              <w:left w:val="single" w:sz="12" w:space="0" w:color="auto"/>
              <w:bottom w:val="single" w:sz="4"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p>
        </w:tc>
        <w:tc>
          <w:tcPr>
            <w:tcW w:w="1559" w:type="dxa"/>
            <w:tcBorders>
              <w:top w:val="single" w:sz="4" w:space="0" w:color="auto"/>
              <w:left w:val="nil"/>
              <w:bottom w:val="single" w:sz="4" w:space="0" w:color="auto"/>
              <w:right w:val="nil"/>
            </w:tcBorders>
            <w:vAlign w:val="bottom"/>
          </w:tcPr>
          <w:p w:rsidR="002011A3" w:rsidRPr="00BA0F9F" w:rsidRDefault="002011A3" w:rsidP="002011A3">
            <w:pPr>
              <w:widowControl w:val="0"/>
              <w:tabs>
                <w:tab w:val="clear" w:pos="709"/>
              </w:tabs>
              <w:spacing w:before="0" w:after="0" w:line="360" w:lineRule="auto"/>
              <w:ind w:right="-1"/>
              <w:rPr>
                <w:rFonts w:cs="Arial"/>
                <w:sz w:val="20"/>
                <w:lang w:val="es-ES_tradnl"/>
              </w:rPr>
            </w:pPr>
            <w:r w:rsidRPr="00BA0F9F">
              <w:rPr>
                <w:rFonts w:cs="Arial"/>
                <w:sz w:val="20"/>
                <w:szCs w:val="24"/>
              </w:rPr>
              <w:t>Desfavorable</w:t>
            </w:r>
          </w:p>
        </w:tc>
        <w:tc>
          <w:tcPr>
            <w:tcW w:w="1418" w:type="dxa"/>
            <w:tcBorders>
              <w:top w:val="single" w:sz="4" w:space="0" w:color="auto"/>
              <w:left w:val="single" w:sz="4" w:space="0" w:color="auto"/>
              <w:bottom w:val="single" w:sz="4"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1.50</w:t>
            </w:r>
          </w:p>
        </w:tc>
        <w:tc>
          <w:tcPr>
            <w:tcW w:w="1701" w:type="dxa"/>
            <w:tcBorders>
              <w:top w:val="single" w:sz="4" w:space="0" w:color="auto"/>
              <w:left w:val="single" w:sz="4" w:space="0" w:color="auto"/>
              <w:bottom w:val="single" w:sz="4"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1.60</w:t>
            </w:r>
          </w:p>
        </w:tc>
        <w:tc>
          <w:tcPr>
            <w:tcW w:w="1842" w:type="dxa"/>
            <w:tcBorders>
              <w:top w:val="single" w:sz="4" w:space="0" w:color="auto"/>
              <w:left w:val="nil"/>
              <w:bottom w:val="single" w:sz="4" w:space="0" w:color="auto"/>
              <w:right w:val="single" w:sz="12"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1.80</w:t>
            </w:r>
          </w:p>
        </w:tc>
      </w:tr>
      <w:tr w:rsidR="002011A3" w:rsidRPr="00BA0F9F" w:rsidTr="002011A3">
        <w:trPr>
          <w:jc w:val="center"/>
        </w:trPr>
        <w:tc>
          <w:tcPr>
            <w:tcW w:w="3118" w:type="dxa"/>
            <w:gridSpan w:val="2"/>
            <w:tcBorders>
              <w:top w:val="single" w:sz="4" w:space="0" w:color="auto"/>
              <w:left w:val="single" w:sz="12" w:space="0" w:color="auto"/>
              <w:bottom w:val="single" w:sz="12" w:space="0" w:color="auto"/>
              <w:right w:val="nil"/>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Accidental, incluso sismo</w:t>
            </w:r>
          </w:p>
        </w:tc>
        <w:tc>
          <w:tcPr>
            <w:tcW w:w="1418" w:type="dxa"/>
            <w:tcBorders>
              <w:top w:val="single" w:sz="4" w:space="0" w:color="auto"/>
              <w:left w:val="single" w:sz="4" w:space="0" w:color="auto"/>
              <w:bottom w:val="single" w:sz="12"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1.00</w:t>
            </w:r>
          </w:p>
        </w:tc>
        <w:tc>
          <w:tcPr>
            <w:tcW w:w="1701" w:type="dxa"/>
            <w:tcBorders>
              <w:top w:val="single" w:sz="4" w:space="0" w:color="auto"/>
              <w:left w:val="single" w:sz="4" w:space="0" w:color="auto"/>
              <w:bottom w:val="single" w:sz="12" w:space="0" w:color="auto"/>
              <w:right w:val="single" w:sz="4"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1.00</w:t>
            </w:r>
          </w:p>
        </w:tc>
        <w:tc>
          <w:tcPr>
            <w:tcW w:w="1842" w:type="dxa"/>
            <w:tcBorders>
              <w:top w:val="single" w:sz="4" w:space="0" w:color="auto"/>
              <w:left w:val="nil"/>
              <w:bottom w:val="single" w:sz="12" w:space="0" w:color="auto"/>
              <w:right w:val="single" w:sz="12" w:space="0" w:color="auto"/>
            </w:tcBorders>
            <w:vAlign w:val="bottom"/>
          </w:tcPr>
          <w:p w:rsidR="002011A3" w:rsidRPr="00BA0F9F" w:rsidRDefault="002011A3" w:rsidP="002011A3">
            <w:pPr>
              <w:widowControl w:val="0"/>
              <w:tabs>
                <w:tab w:val="clear" w:pos="709"/>
              </w:tabs>
              <w:spacing w:before="0" w:after="0" w:line="360" w:lineRule="auto"/>
              <w:ind w:right="-1"/>
              <w:jc w:val="center"/>
              <w:rPr>
                <w:rFonts w:cs="Arial"/>
                <w:sz w:val="20"/>
                <w:lang w:val="es-ES_tradnl"/>
              </w:rPr>
            </w:pPr>
            <w:r w:rsidRPr="00BA0F9F">
              <w:rPr>
                <w:rFonts w:cs="Arial"/>
                <w:sz w:val="20"/>
                <w:szCs w:val="24"/>
              </w:rPr>
              <w:t>1.00</w:t>
            </w:r>
          </w:p>
        </w:tc>
      </w:tr>
    </w:tbl>
    <w:p w:rsidR="002011A3" w:rsidRPr="00BA0F9F" w:rsidRDefault="002011A3" w:rsidP="002011A3">
      <w:pPr>
        <w:widowControl w:val="0"/>
        <w:rPr>
          <w:lang w:val="es-ES_tradnl"/>
        </w:rPr>
      </w:pPr>
      <w:r w:rsidRPr="00BA0F9F">
        <w:rPr>
          <w:lang w:val="es-ES_tradnl"/>
        </w:rPr>
        <w:lastRenderedPageBreak/>
        <w:t>En situación accidental todas los coeficientes tomarán valor unidad, excepto para las acciones accidentales con efecto favorable, que será 0.</w:t>
      </w:r>
    </w:p>
    <w:p w:rsidR="002011A3" w:rsidRPr="002011A3" w:rsidRDefault="002011A3" w:rsidP="002011A3">
      <w:pPr>
        <w:rPr>
          <w:lang w:val="es-ES_tradnl"/>
        </w:rPr>
      </w:pPr>
    </w:p>
    <w:p w:rsidR="002011A3" w:rsidRPr="002011A3" w:rsidRDefault="002011A3" w:rsidP="002011A3">
      <w:r w:rsidRPr="002011A3">
        <w:t>ESTADOS LÍMITES DE UTILIZACIÓN O SERVICIO.</w:t>
      </w:r>
    </w:p>
    <w:p w:rsidR="002011A3" w:rsidRPr="002011A3" w:rsidRDefault="002011A3" w:rsidP="002011A3">
      <w:pPr>
        <w:rPr>
          <w:lang w:val="es-ES_tradnl"/>
        </w:rPr>
      </w:pPr>
      <w:r w:rsidRPr="002011A3">
        <w:t>Para el análisis de los estados límites de utilización y servicio se adoptarán los  coeficientes de seguridad para materiales de valor unidad. Para las acciones se tomará también el valor unidad excepto en las accidentales con efecto favorable que tomará 0:</w:t>
      </w:r>
    </w:p>
    <w:p w:rsidR="002011A3" w:rsidRPr="002011A3" w:rsidRDefault="002011A3" w:rsidP="002011A3">
      <w:pPr>
        <w:rPr>
          <w:lang w:val="es-ES_tradnl"/>
        </w:rPr>
      </w:pPr>
      <w:r w:rsidRPr="002011A3">
        <w:tab/>
        <w:t>- Coeficiente de minoración del hormigón</w:t>
      </w:r>
      <w:r w:rsidRPr="002011A3">
        <w:tab/>
      </w:r>
      <w:r w:rsidRPr="002011A3">
        <w:tab/>
      </w:r>
      <w:r w:rsidRPr="002011A3">
        <w:sym w:font="Symbol" w:char="0064"/>
      </w:r>
      <w:r w:rsidRPr="002011A3">
        <w:rPr>
          <w:vertAlign w:val="subscript"/>
        </w:rPr>
        <w:t xml:space="preserve">c </w:t>
      </w:r>
      <w:r w:rsidRPr="002011A3">
        <w:t>= 1</w:t>
      </w:r>
    </w:p>
    <w:p w:rsidR="002011A3" w:rsidRPr="002011A3" w:rsidRDefault="002011A3" w:rsidP="002011A3">
      <w:pPr>
        <w:rPr>
          <w:lang w:val="es-ES_tradnl"/>
        </w:rPr>
      </w:pPr>
      <w:r w:rsidRPr="002011A3">
        <w:tab/>
        <w:t>- Coeficiente de minoración del acero</w:t>
      </w:r>
      <w:r w:rsidRPr="002011A3">
        <w:tab/>
      </w:r>
      <w:r w:rsidRPr="002011A3">
        <w:tab/>
      </w:r>
      <w:r w:rsidRPr="002011A3">
        <w:sym w:font="Symbol" w:char="0064"/>
      </w:r>
      <w:r w:rsidRPr="002011A3">
        <w:rPr>
          <w:vertAlign w:val="subscript"/>
        </w:rPr>
        <w:t>s</w:t>
      </w:r>
      <w:r w:rsidRPr="002011A3">
        <w:t>= 1</w:t>
      </w:r>
    </w:p>
    <w:p w:rsidR="002011A3" w:rsidRPr="002011A3" w:rsidRDefault="002011A3" w:rsidP="002011A3">
      <w:pPr>
        <w:rPr>
          <w:lang w:val="es-ES_tradnl"/>
        </w:rPr>
      </w:pPr>
      <w:r w:rsidRPr="002011A3">
        <w:tab/>
        <w:t xml:space="preserve">- Coeficiente de ponderación de las acciones: </w:t>
      </w:r>
      <w:r w:rsidRPr="002011A3">
        <w:tab/>
      </w:r>
      <w:r w:rsidRPr="002011A3">
        <w:sym w:font="Symbol" w:char="0064"/>
      </w:r>
      <w:r w:rsidRPr="002011A3">
        <w:rPr>
          <w:vertAlign w:val="subscript"/>
        </w:rPr>
        <w:t>f</w:t>
      </w:r>
      <w:r w:rsidRPr="002011A3">
        <w:t>= 1</w:t>
      </w:r>
    </w:p>
    <w:p w:rsidR="002011A3" w:rsidRPr="002011A3" w:rsidRDefault="002011A3" w:rsidP="002011A3">
      <w:pPr>
        <w:rPr>
          <w:lang w:val="es-ES_tradnl"/>
        </w:rPr>
      </w:pPr>
      <w:r w:rsidRPr="002011A3">
        <w:tab/>
        <w:t>- Acciones de carácter variable con efecto favorable cuando puedan actuar o dejar de actuar</w:t>
      </w:r>
      <w:r w:rsidRPr="002011A3">
        <w:tab/>
      </w:r>
      <w:r w:rsidRPr="002011A3">
        <w:tab/>
      </w:r>
      <w:r w:rsidRPr="002011A3">
        <w:tab/>
      </w:r>
      <w:r w:rsidRPr="002011A3">
        <w:sym w:font="Symbol" w:char="0064"/>
      </w:r>
      <w:r w:rsidRPr="002011A3">
        <w:rPr>
          <w:vertAlign w:val="subscript"/>
        </w:rPr>
        <w:t>f</w:t>
      </w:r>
      <w:r w:rsidRPr="002011A3">
        <w:t>= 0</w:t>
      </w:r>
    </w:p>
    <w:p w:rsidR="002011A3" w:rsidRPr="002011A3" w:rsidRDefault="002011A3" w:rsidP="002011A3">
      <w:pPr>
        <w:rPr>
          <w:lang w:val="es-ES_tradnl"/>
        </w:rPr>
      </w:pPr>
    </w:p>
    <w:p w:rsidR="002011A3" w:rsidRPr="002011A3" w:rsidRDefault="002011A3" w:rsidP="002011A3">
      <w:pPr>
        <w:rPr>
          <w:i/>
          <w:u w:val="single"/>
          <w:lang w:val="es-ES_tradnl"/>
        </w:rPr>
      </w:pPr>
      <w:r w:rsidRPr="002011A3">
        <w:rPr>
          <w:i/>
          <w:u w:val="single"/>
        </w:rPr>
        <w:t>Establecimiento de la hipótesis de carga más desfavorable.</w:t>
      </w:r>
    </w:p>
    <w:p w:rsidR="002011A3" w:rsidRPr="002011A3" w:rsidRDefault="002011A3" w:rsidP="002011A3">
      <w:pPr>
        <w:rPr>
          <w:lang w:val="es-ES_tradnl"/>
        </w:rPr>
      </w:pPr>
      <w:r w:rsidRPr="002011A3">
        <w:t>Estableceremos ahora un razonamiento entre las distintas hipótesis de carga que nos resulten perjudiciales y de entre ellas utilizaremos la pésima para el cálculo de nuestra estructura. En este caso tenemos que fijarnos en la peor situación de cargas para los muros. Con este criterio, y quedándonos del lado de la seguridad, supondremos que nuestro muro va a trabajar como una ménsula empotrada en la cimentación. En este caso lo más perjudicial será suponer que el muro está trabajando para un máximo de altura de tierra.</w:t>
      </w:r>
    </w:p>
    <w:p w:rsidR="002011A3" w:rsidRPr="002011A3" w:rsidRDefault="002011A3" w:rsidP="002011A3">
      <w:r w:rsidRPr="002011A3">
        <w:t>Se establece el equilibrio con las siguientes acciones actuantes:</w:t>
      </w:r>
    </w:p>
    <w:p w:rsidR="002011A3" w:rsidRPr="002011A3" w:rsidRDefault="002011A3" w:rsidP="002011A3">
      <w:pPr>
        <w:rPr>
          <w:lang w:val="es-ES_tradnl"/>
        </w:rPr>
      </w:pPr>
      <w:r w:rsidRPr="002011A3">
        <w:tab/>
        <w:t>- Estabilizadoras: formadas por el peso propio del muro y del terreno.</w:t>
      </w:r>
    </w:p>
    <w:p w:rsidR="002011A3" w:rsidRPr="002011A3" w:rsidRDefault="002011A3" w:rsidP="002011A3">
      <w:pPr>
        <w:rPr>
          <w:lang w:val="es-ES_tradnl"/>
        </w:rPr>
      </w:pPr>
      <w:r w:rsidRPr="002011A3">
        <w:t>- Desestabilizadoras: originadas por el empuje del terreno y la sobrecarga actuante sobre el terreno adyacente.</w:t>
      </w:r>
    </w:p>
    <w:p w:rsidR="002011A3" w:rsidRPr="002011A3" w:rsidRDefault="002011A3" w:rsidP="002011A3">
      <w:pPr>
        <w:rPr>
          <w:lang w:val="es-ES_tradnl"/>
        </w:rPr>
      </w:pPr>
    </w:p>
    <w:p w:rsidR="002011A3" w:rsidRPr="002011A3" w:rsidRDefault="002011A3" w:rsidP="002011A3">
      <w:pPr>
        <w:rPr>
          <w:i/>
          <w:u w:val="single"/>
          <w:lang w:val="es-ES_tradnl"/>
        </w:rPr>
      </w:pPr>
      <w:r w:rsidRPr="002011A3">
        <w:rPr>
          <w:i/>
          <w:u w:val="single"/>
        </w:rPr>
        <w:t>Comprobaciones.</w:t>
      </w:r>
    </w:p>
    <w:p w:rsidR="002011A3" w:rsidRPr="002011A3" w:rsidRDefault="002011A3" w:rsidP="002011A3">
      <w:pPr>
        <w:rPr>
          <w:lang w:val="es-ES_tradnl"/>
        </w:rPr>
      </w:pPr>
      <w:r w:rsidRPr="002011A3">
        <w:rPr>
          <w:lang w:val="es-ES_tradnl"/>
        </w:rPr>
        <w:tab/>
        <w:t>- Seguridad al deslizamiento.</w:t>
      </w:r>
    </w:p>
    <w:p w:rsidR="002011A3" w:rsidRPr="002011A3" w:rsidRDefault="002011A3" w:rsidP="002011A3">
      <w:pPr>
        <w:rPr>
          <w:lang w:val="es-ES_tradnl"/>
        </w:rPr>
      </w:pPr>
      <w:r w:rsidRPr="002011A3">
        <w:tab/>
        <w:t>- Seguridad al vuelco.</w:t>
      </w:r>
    </w:p>
    <w:p w:rsidR="002011A3" w:rsidRPr="002011A3" w:rsidRDefault="002011A3" w:rsidP="002011A3">
      <w:pPr>
        <w:rPr>
          <w:lang w:val="es-ES_tradnl"/>
        </w:rPr>
      </w:pPr>
      <w:r w:rsidRPr="002011A3">
        <w:tab/>
        <w:t>- Tensiones sobre el terreno en condiciones de servicio.</w:t>
      </w:r>
    </w:p>
    <w:p w:rsidR="002011A3" w:rsidRPr="002011A3" w:rsidRDefault="002011A3" w:rsidP="002011A3">
      <w:pPr>
        <w:rPr>
          <w:lang w:val="es-ES_tradnl"/>
        </w:rPr>
      </w:pPr>
      <w:r w:rsidRPr="002011A3">
        <w:tab/>
        <w:t>- Tensiones en el terreno bajo el empuje mayorado.</w:t>
      </w:r>
    </w:p>
    <w:p w:rsidR="002011A3" w:rsidRPr="002011A3" w:rsidRDefault="002011A3" w:rsidP="002011A3"/>
    <w:p w:rsidR="002011A3" w:rsidRPr="002011A3" w:rsidRDefault="002011A3" w:rsidP="002011A3">
      <w:r w:rsidRPr="002011A3">
        <w:lastRenderedPageBreak/>
        <w:t>SEGURIDAD AL DESLIZAMIENTO.</w:t>
      </w:r>
    </w:p>
    <w:p w:rsidR="002011A3" w:rsidRPr="002011A3" w:rsidRDefault="002011A3" w:rsidP="002011A3">
      <w:r w:rsidRPr="002011A3">
        <w:t>El coeficiente de seguridad al deslizamiento se obtiene a partir de la siguiente expresión:</w:t>
      </w:r>
    </w:p>
    <w:p w:rsidR="002011A3" w:rsidRPr="002011A3" w:rsidRDefault="002011A3" w:rsidP="002011A3">
      <w:pPr>
        <w:rPr>
          <w:vertAlign w:val="subscript"/>
        </w:rPr>
      </w:pPr>
      <w:r w:rsidRPr="002011A3">
        <w:tab/>
      </w:r>
      <w:r w:rsidRPr="002011A3">
        <w:tab/>
      </w:r>
      <w:r w:rsidRPr="002011A3">
        <w:tab/>
      </w:r>
      <w:r w:rsidRPr="002011A3">
        <w:rPr>
          <w:lang w:val="es-ES_tradnl"/>
        </w:rPr>
        <w:t>C</w:t>
      </w:r>
      <w:r w:rsidRPr="002011A3">
        <w:rPr>
          <w:vertAlign w:val="subscript"/>
          <w:lang w:val="es-ES_tradnl"/>
        </w:rPr>
        <w:t>sd</w:t>
      </w:r>
      <w:r w:rsidRPr="002011A3">
        <w:rPr>
          <w:lang w:val="es-ES_tradnl"/>
        </w:rPr>
        <w:t>=((</w:t>
      </w:r>
      <w:r w:rsidRPr="002011A3">
        <w:sym w:font="Symbol" w:char="F053"/>
      </w:r>
      <w:r w:rsidRPr="002011A3">
        <w:rPr>
          <w:lang w:val="es-ES_tradnl"/>
        </w:rPr>
        <w:t>N+</w:t>
      </w:r>
      <w:r w:rsidRPr="002011A3">
        <w:sym w:font="Symbol" w:char="F053"/>
      </w:r>
      <w:r w:rsidRPr="002011A3">
        <w:rPr>
          <w:vertAlign w:val="subscript"/>
          <w:lang w:val="es-ES_tradnl"/>
        </w:rPr>
        <w:t>rv</w:t>
      </w:r>
      <w:r w:rsidRPr="002011A3">
        <w:rPr>
          <w:lang w:val="es-ES_tradnl"/>
        </w:rPr>
        <w:t xml:space="preserve">) </w:t>
      </w:r>
      <w:r w:rsidRPr="002011A3">
        <w:sym w:font="Symbol" w:char="F06D"/>
      </w:r>
      <w:r w:rsidRPr="002011A3">
        <w:rPr>
          <w:lang w:val="es-ES_tradnl"/>
        </w:rPr>
        <w:t xml:space="preserve"> + Ep)/E</w:t>
      </w:r>
      <w:r w:rsidRPr="002011A3">
        <w:rPr>
          <w:vertAlign w:val="subscript"/>
          <w:lang w:val="es-ES_tradnl"/>
        </w:rPr>
        <w:t>r</w:t>
      </w:r>
      <w:r w:rsidRPr="002011A3">
        <w:rPr>
          <w:vertAlign w:val="subscript"/>
        </w:rPr>
        <w:t>h</w:t>
      </w:r>
    </w:p>
    <w:p w:rsidR="002011A3" w:rsidRPr="002011A3" w:rsidRDefault="002011A3" w:rsidP="002011A3">
      <w:r w:rsidRPr="002011A3">
        <w:tab/>
        <w:t>siendo:</w:t>
      </w:r>
    </w:p>
    <w:p w:rsidR="002011A3" w:rsidRPr="002011A3" w:rsidRDefault="002011A3" w:rsidP="002011A3">
      <w:pPr>
        <w:rPr>
          <w:vertAlign w:val="subscript"/>
        </w:rPr>
      </w:pPr>
      <w:r w:rsidRPr="002011A3">
        <w:tab/>
      </w:r>
      <w:r w:rsidRPr="002011A3">
        <w:tab/>
      </w:r>
      <w:r w:rsidRPr="002011A3">
        <w:sym w:font="Symbol" w:char="F053"/>
      </w:r>
      <w:r w:rsidRPr="002011A3">
        <w:t>N = suma de pesos verticales</w:t>
      </w:r>
    </w:p>
    <w:p w:rsidR="002011A3" w:rsidRPr="002011A3" w:rsidRDefault="002011A3" w:rsidP="002011A3">
      <w:pPr>
        <w:rPr>
          <w:vertAlign w:val="subscript"/>
        </w:rPr>
      </w:pPr>
      <w:r w:rsidRPr="002011A3">
        <w:tab/>
      </w:r>
      <w:r w:rsidRPr="002011A3">
        <w:tab/>
      </w:r>
      <w:r w:rsidRPr="002011A3">
        <w:sym w:font="Symbol" w:char="F053"/>
      </w:r>
      <w:r w:rsidRPr="002011A3">
        <w:rPr>
          <w:vertAlign w:val="subscript"/>
        </w:rPr>
        <w:t xml:space="preserve">rv </w:t>
      </w:r>
      <w:r w:rsidRPr="002011A3">
        <w:t xml:space="preserve"> = componente vertical del empuje de Rankine</w:t>
      </w:r>
    </w:p>
    <w:p w:rsidR="002011A3" w:rsidRPr="002011A3" w:rsidRDefault="002011A3" w:rsidP="002011A3">
      <w:r w:rsidRPr="002011A3">
        <w:tab/>
      </w:r>
      <w:r w:rsidRPr="002011A3">
        <w:tab/>
      </w:r>
      <w:r w:rsidRPr="002011A3">
        <w:sym w:font="Symbol" w:char="F06D"/>
      </w:r>
      <w:r w:rsidRPr="002011A3">
        <w:t xml:space="preserve">  = coeficiente rozamiento tierras-base del muro</w:t>
      </w:r>
    </w:p>
    <w:p w:rsidR="002011A3" w:rsidRPr="002011A3" w:rsidRDefault="002011A3" w:rsidP="002011A3">
      <w:pPr>
        <w:rPr>
          <w:vertAlign w:val="subscript"/>
        </w:rPr>
      </w:pPr>
      <w:r w:rsidRPr="002011A3">
        <w:tab/>
      </w:r>
      <w:r w:rsidRPr="002011A3">
        <w:tab/>
        <w:t>Ep = empuje pasivo</w:t>
      </w:r>
    </w:p>
    <w:p w:rsidR="002011A3" w:rsidRPr="002011A3" w:rsidRDefault="002011A3" w:rsidP="002011A3">
      <w:r w:rsidRPr="002011A3">
        <w:tab/>
      </w:r>
      <w:r w:rsidRPr="002011A3">
        <w:tab/>
        <w:t>E</w:t>
      </w:r>
      <w:r w:rsidRPr="002011A3">
        <w:rPr>
          <w:vertAlign w:val="subscript"/>
        </w:rPr>
        <w:t xml:space="preserve">rh </w:t>
      </w:r>
      <w:r w:rsidRPr="002011A3">
        <w:t>= componente horizontal del empuje de Rankine</w:t>
      </w:r>
    </w:p>
    <w:p w:rsidR="002011A3" w:rsidRPr="002011A3" w:rsidRDefault="002011A3" w:rsidP="002011A3">
      <w:r w:rsidRPr="002011A3">
        <w:t xml:space="preserve">La consideración exigida desde el punto de vista de deslizamiento es </w:t>
      </w:r>
    </w:p>
    <w:p w:rsidR="002011A3" w:rsidRPr="002011A3" w:rsidRDefault="002011A3" w:rsidP="002011A3">
      <w:r w:rsidRPr="002011A3">
        <w:t xml:space="preserve"> </w:t>
      </w:r>
      <w:r w:rsidRPr="002011A3">
        <w:tab/>
        <w:t>C</w:t>
      </w:r>
      <w:r w:rsidRPr="002011A3">
        <w:rPr>
          <w:vertAlign w:val="subscript"/>
        </w:rPr>
        <w:t>sd</w:t>
      </w:r>
      <w:r w:rsidRPr="002011A3">
        <w:t xml:space="preserve"> </w:t>
      </w:r>
      <w:r w:rsidRPr="002011A3">
        <w:sym w:font="Symbol" w:char="F0B3"/>
      </w:r>
      <w:r w:rsidRPr="002011A3">
        <w:t xml:space="preserve"> 1,5</w:t>
      </w:r>
    </w:p>
    <w:p w:rsidR="002011A3" w:rsidRPr="002011A3" w:rsidRDefault="002011A3" w:rsidP="002011A3">
      <w:r w:rsidRPr="002011A3">
        <w:t>SEGURIDAD AL VUELCO.</w:t>
      </w:r>
    </w:p>
    <w:p w:rsidR="002011A3" w:rsidRPr="002011A3" w:rsidRDefault="002011A3" w:rsidP="002011A3">
      <w:r w:rsidRPr="002011A3">
        <w:t>El coeficiente de seguridad se establece como relación entre el momento estabilizador y el momento desestabilizador</w:t>
      </w:r>
    </w:p>
    <w:p w:rsidR="002011A3" w:rsidRPr="002011A3" w:rsidRDefault="002011A3" w:rsidP="002011A3">
      <w:r w:rsidRPr="002011A3">
        <w:t>Se toman como valores límites para C</w:t>
      </w:r>
      <w:r w:rsidRPr="002011A3">
        <w:rPr>
          <w:vertAlign w:val="subscript"/>
        </w:rPr>
        <w:t>sv</w:t>
      </w:r>
      <w:r w:rsidRPr="002011A3">
        <w:t>:</w:t>
      </w:r>
    </w:p>
    <w:p w:rsidR="002011A3" w:rsidRPr="002011A3" w:rsidRDefault="002011A3" w:rsidP="002011A3">
      <w:pPr>
        <w:rPr>
          <w:lang w:val="es-ES_tradnl"/>
        </w:rPr>
      </w:pPr>
      <w:r w:rsidRPr="002011A3">
        <w:tab/>
        <w:t>C</w:t>
      </w:r>
      <w:r w:rsidRPr="002011A3">
        <w:rPr>
          <w:vertAlign w:val="subscript"/>
        </w:rPr>
        <w:t>sv</w:t>
      </w:r>
      <w:r w:rsidRPr="002011A3">
        <w:t xml:space="preserve"> </w:t>
      </w:r>
      <w:r w:rsidRPr="002011A3">
        <w:sym w:font="Symbol" w:char="00B3"/>
      </w:r>
      <w:r w:rsidRPr="002011A3">
        <w:t xml:space="preserve"> 1,8</w:t>
      </w:r>
      <w:r w:rsidRPr="002011A3">
        <w:tab/>
        <w:t>para cargas frecuentes.</w:t>
      </w:r>
    </w:p>
    <w:p w:rsidR="002011A3" w:rsidRPr="002011A3" w:rsidRDefault="002011A3" w:rsidP="002011A3">
      <w:pPr>
        <w:rPr>
          <w:lang w:val="es-ES_tradnl"/>
        </w:rPr>
      </w:pPr>
      <w:r w:rsidRPr="002011A3">
        <w:tab/>
        <w:t>C</w:t>
      </w:r>
      <w:r w:rsidRPr="002011A3">
        <w:rPr>
          <w:vertAlign w:val="subscript"/>
        </w:rPr>
        <w:t>sv</w:t>
      </w:r>
      <w:r w:rsidRPr="002011A3">
        <w:t xml:space="preserve"> </w:t>
      </w:r>
      <w:r w:rsidRPr="002011A3">
        <w:sym w:font="Symbol" w:char="00B3"/>
      </w:r>
      <w:r w:rsidRPr="002011A3">
        <w:t xml:space="preserve"> 1,5</w:t>
      </w:r>
      <w:r w:rsidRPr="002011A3">
        <w:tab/>
        <w:t>cuando se incluyen cargas infrecuentes o excepcionales.</w:t>
      </w:r>
    </w:p>
    <w:p w:rsidR="002011A3" w:rsidRPr="002011A3" w:rsidRDefault="002011A3" w:rsidP="002011A3">
      <w:pPr>
        <w:rPr>
          <w:lang w:val="es-ES_tradnl"/>
        </w:rPr>
      </w:pPr>
      <w:r w:rsidRPr="002011A3">
        <w:tab/>
        <w:t xml:space="preserve"> </w:t>
      </w:r>
      <w:r w:rsidRPr="002011A3">
        <w:rPr>
          <w:vertAlign w:val="subscript"/>
        </w:rPr>
        <w:t>sv</w:t>
      </w:r>
      <w:r w:rsidRPr="002011A3">
        <w:t xml:space="preserve"> </w:t>
      </w:r>
      <w:r w:rsidRPr="002011A3">
        <w:sym w:font="Symbol" w:char="00B3"/>
      </w:r>
      <w:r w:rsidRPr="002011A3">
        <w:t xml:space="preserve"> 1,2</w:t>
      </w:r>
      <w:r w:rsidRPr="002011A3">
        <w:tab/>
        <w:t>en caso de presencia del sismo.</w:t>
      </w:r>
    </w:p>
    <w:p w:rsidR="002011A3" w:rsidRPr="002011A3" w:rsidRDefault="002011A3" w:rsidP="002011A3">
      <w:r w:rsidRPr="002011A3">
        <w:t>TENSIONES SOBRE EL TERRENO EN CONDICIONES DE SERVICIO.</w:t>
      </w:r>
    </w:p>
    <w:p w:rsidR="002011A3" w:rsidRPr="002011A3" w:rsidRDefault="002011A3" w:rsidP="002011A3">
      <w:r w:rsidRPr="002011A3">
        <w:t>Para el dimensionamiento de la cimentación se calculará la resultante de empujes y pesos en base de cimentación, obteniendo la respuesta del terreno a las mismas mediante los cálculos geotécnicos correspondientes. De ella tomaremos la tensión media, la máxima y la mínima, para realizar las comprobaciones pertinentes de resistencia del terreno.</w:t>
      </w:r>
    </w:p>
    <w:p w:rsidR="002011A3" w:rsidRPr="002011A3" w:rsidRDefault="002011A3" w:rsidP="002011A3">
      <w:r w:rsidRPr="002011A3">
        <w:t xml:space="preserve">Se verifica que:    </w:t>
      </w:r>
      <w:r w:rsidRPr="002011A3">
        <w:sym w:font="Symbol" w:char="0073"/>
      </w:r>
      <w:r w:rsidRPr="002011A3">
        <w:rPr>
          <w:vertAlign w:val="subscript"/>
        </w:rPr>
        <w:t>máx</w:t>
      </w:r>
      <w:r w:rsidRPr="002011A3">
        <w:t xml:space="preserve">  </w:t>
      </w:r>
      <w:r w:rsidRPr="002011A3">
        <w:sym w:font="Symbol" w:char="00A3"/>
      </w:r>
      <w:r w:rsidRPr="002011A3">
        <w:t xml:space="preserve"> </w:t>
      </w:r>
      <w:r w:rsidRPr="002011A3">
        <w:sym w:font="Symbol" w:char="0073"/>
      </w:r>
      <w:r w:rsidRPr="002011A3">
        <w:rPr>
          <w:vertAlign w:val="subscript"/>
        </w:rPr>
        <w:t>adm</w:t>
      </w:r>
      <w:r w:rsidRPr="002011A3">
        <w:t xml:space="preserve">  ,  si bien la tensión admisible en los casos de distribución trapezoidal como triangular de presiones se puede incrementar en un 25% de acuerdo con el CTE y cumplir que la condición: </w:t>
      </w:r>
      <w:r w:rsidRPr="002011A3">
        <w:sym w:font="Symbol" w:char="0073"/>
      </w:r>
      <w:r w:rsidRPr="002011A3">
        <w:rPr>
          <w:vertAlign w:val="subscript"/>
        </w:rPr>
        <w:t>media</w:t>
      </w:r>
      <w:r w:rsidRPr="002011A3">
        <w:t xml:space="preserve">  </w:t>
      </w:r>
      <w:r w:rsidRPr="002011A3">
        <w:sym w:font="Symbol" w:char="00A3"/>
      </w:r>
      <w:r w:rsidRPr="002011A3">
        <w:t xml:space="preserve"> </w:t>
      </w:r>
      <w:r w:rsidRPr="002011A3">
        <w:sym w:font="Symbol" w:char="0073"/>
      </w:r>
      <w:r w:rsidRPr="002011A3">
        <w:rPr>
          <w:vertAlign w:val="subscript"/>
        </w:rPr>
        <w:t>adm .</w:t>
      </w:r>
      <w:r w:rsidRPr="002011A3">
        <w:t xml:space="preserve"> Un valor aceptado, tanto en la bibliografía específica de muros, como en las colecciones de muros del Ministerio es un incremento del 33% sobre la tensión admisible, en casos de distribución trapecial o triangular.</w:t>
      </w:r>
    </w:p>
    <w:p w:rsidR="002011A3" w:rsidRPr="002011A3" w:rsidRDefault="002011A3" w:rsidP="002011A3">
      <w:r w:rsidRPr="002011A3">
        <w:t>TENSIONES EN EL TERRENO BAJO EL EMPUJE MAYORADO.</w:t>
      </w:r>
    </w:p>
    <w:p w:rsidR="002011A3" w:rsidRPr="002011A3" w:rsidRDefault="002011A3" w:rsidP="002011A3">
      <w:pPr>
        <w:rPr>
          <w:lang w:val="es-ES_tradnl"/>
        </w:rPr>
      </w:pPr>
      <w:r w:rsidRPr="002011A3">
        <w:t>Esta comprobación controla de una manera más lógica el riesgo que supone un ligero aumento del empuje previsto.</w:t>
      </w:r>
    </w:p>
    <w:p w:rsidR="002011A3" w:rsidRPr="002011A3" w:rsidRDefault="002011A3" w:rsidP="002011A3">
      <w:pPr>
        <w:rPr>
          <w:lang w:val="es-ES_tradnl"/>
        </w:rPr>
      </w:pPr>
      <w:r w:rsidRPr="002011A3">
        <w:lastRenderedPageBreak/>
        <w:t>En ausencia de normalización al respecto, adoptamos:</w:t>
      </w:r>
    </w:p>
    <w:p w:rsidR="002011A3" w:rsidRPr="002011A3" w:rsidRDefault="002011A3" w:rsidP="002011A3">
      <w:pPr>
        <w:rPr>
          <w:lang w:val="es-ES_tradnl"/>
        </w:rPr>
      </w:pPr>
      <w:r w:rsidRPr="002011A3">
        <w:tab/>
        <w:t xml:space="preserve">- Coeficiente de mayoración del empuje :  </w:t>
      </w:r>
      <w:r w:rsidRPr="002011A3">
        <w:tab/>
      </w:r>
      <w:r w:rsidRPr="002011A3">
        <w:sym w:font="Symbol" w:char="0067"/>
      </w:r>
      <w:r w:rsidRPr="002011A3">
        <w:rPr>
          <w:vertAlign w:val="subscript"/>
        </w:rPr>
        <w:t>t</w:t>
      </w:r>
      <w:r w:rsidRPr="002011A3">
        <w:t xml:space="preserve"> = 1,5</w:t>
      </w:r>
    </w:p>
    <w:p w:rsidR="002011A3" w:rsidRPr="002011A3" w:rsidRDefault="002011A3" w:rsidP="002011A3">
      <w:pPr>
        <w:rPr>
          <w:lang w:val="es-ES_tradnl"/>
        </w:rPr>
      </w:pPr>
      <w:r w:rsidRPr="002011A3">
        <w:tab/>
        <w:t xml:space="preserve">- Tensión admisible bajo el E mayorado: </w:t>
      </w:r>
      <w:r w:rsidRPr="002011A3">
        <w:tab/>
      </w:r>
      <w:r w:rsidRPr="002011A3">
        <w:sym w:font="Symbol" w:char="0073"/>
      </w:r>
      <w:r w:rsidRPr="002011A3">
        <w:t>*</w:t>
      </w:r>
      <w:r w:rsidRPr="002011A3">
        <w:rPr>
          <w:vertAlign w:val="subscript"/>
        </w:rPr>
        <w:t>adm</w:t>
      </w:r>
      <w:r w:rsidRPr="002011A3">
        <w:t>=2</w:t>
      </w:r>
      <w:r w:rsidRPr="002011A3">
        <w:sym w:font="Symbol" w:char="0073"/>
      </w:r>
      <w:r w:rsidRPr="002011A3">
        <w:rPr>
          <w:vertAlign w:val="subscript"/>
        </w:rPr>
        <w:t>adm</w:t>
      </w:r>
    </w:p>
    <w:p w:rsidR="002011A3" w:rsidRPr="002011A3" w:rsidRDefault="002011A3" w:rsidP="002011A3">
      <w:pPr>
        <w:rPr>
          <w:lang w:val="es-ES_tradnl"/>
        </w:rPr>
      </w:pPr>
      <w:r w:rsidRPr="002011A3">
        <w:t xml:space="preserve">La condición a cumplir vendrá dada por:    </w:t>
      </w:r>
      <w:r w:rsidRPr="002011A3">
        <w:sym w:font="Symbol" w:char="0073"/>
      </w:r>
      <w:r w:rsidRPr="002011A3">
        <w:t>*</w:t>
      </w:r>
      <w:r w:rsidRPr="002011A3">
        <w:rPr>
          <w:vertAlign w:val="subscript"/>
        </w:rPr>
        <w:t>máx</w:t>
      </w:r>
      <w:r w:rsidRPr="002011A3">
        <w:t xml:space="preserve"> </w:t>
      </w:r>
      <w:r w:rsidRPr="002011A3">
        <w:sym w:font="Symbol" w:char="003C"/>
      </w:r>
      <w:r w:rsidRPr="002011A3">
        <w:t xml:space="preserve"> </w:t>
      </w:r>
      <w:r w:rsidRPr="002011A3">
        <w:sym w:font="Symbol" w:char="0073"/>
      </w:r>
      <w:r w:rsidRPr="002011A3">
        <w:t>*</w:t>
      </w:r>
      <w:r w:rsidRPr="002011A3">
        <w:rPr>
          <w:vertAlign w:val="subscript"/>
        </w:rPr>
        <w:t>adm</w:t>
      </w:r>
      <w:r w:rsidRPr="002011A3">
        <w:t xml:space="preserve">  , siendo  </w:t>
      </w:r>
      <w:r w:rsidRPr="002011A3">
        <w:sym w:font="Symbol" w:char="0073"/>
      </w:r>
      <w:r w:rsidRPr="002011A3">
        <w:t>*</w:t>
      </w:r>
      <w:r w:rsidRPr="002011A3">
        <w:rPr>
          <w:vertAlign w:val="subscript"/>
        </w:rPr>
        <w:t>máx</w:t>
      </w:r>
      <w:r w:rsidRPr="002011A3">
        <w:t xml:space="preserve"> la tensión máxima bajo el empuje mayorado.</w:t>
      </w:r>
    </w:p>
    <w:p w:rsidR="008D4023" w:rsidRDefault="008D4023" w:rsidP="006D70AE">
      <w:pPr>
        <w:rPr>
          <w:lang w:val="es-ES_tradnl"/>
        </w:rPr>
      </w:pPr>
    </w:p>
    <w:p w:rsidR="008D4023" w:rsidRDefault="004B160B" w:rsidP="008D4023">
      <w:pPr>
        <w:pStyle w:val="Ttulo2"/>
      </w:pPr>
      <w:bookmarkStart w:id="15" w:name="_Toc325019665"/>
      <w:r>
        <w:t>Cálculos</w:t>
      </w:r>
      <w:r w:rsidR="008D4023">
        <w:t xml:space="preserve"> mecanizados</w:t>
      </w:r>
      <w:bookmarkEnd w:id="15"/>
    </w:p>
    <w:p w:rsidR="008D4023" w:rsidRDefault="008D4023" w:rsidP="006D70AE">
      <w:pPr>
        <w:rPr>
          <w:lang w:val="es-ES_tradnl"/>
        </w:rPr>
      </w:pPr>
    </w:p>
    <w:p w:rsidR="002011A3" w:rsidRDefault="002011A3" w:rsidP="006D70AE">
      <w:pPr>
        <w:rPr>
          <w:lang w:val="es-ES_tradnl"/>
        </w:rPr>
      </w:pPr>
      <w:r>
        <w:rPr>
          <w:lang w:val="es-ES_tradnl"/>
        </w:rPr>
        <w:t>Para el cálculo de los muros ménsula y muros pantalla, así como para la comprobación de los muros existentes, se han empleado los módulos correspondientes de Elementos de Contención del CYPE, introduciéndose en cada caso las condiciones de contorno: terreno, coacciones, cargas,… definidas en la memoria descriptiva inicial, de manera que queden representadas todas las hipótesis de carga a las que los elementos estructurales se puedan ver sometidos en su vida útil, quedando del lado de la seguridad a la hora de establecer simplificaciones a los modelos.</w:t>
      </w:r>
    </w:p>
    <w:p w:rsidR="008D4023" w:rsidRDefault="008D4023" w:rsidP="006D70AE">
      <w:pPr>
        <w:rPr>
          <w:lang w:val="es-ES_tradnl"/>
        </w:rPr>
      </w:pPr>
    </w:p>
    <w:p w:rsidR="008D4023" w:rsidRDefault="008D4023" w:rsidP="008D4023">
      <w:pPr>
        <w:pStyle w:val="Ttulo2"/>
      </w:pPr>
      <w:bookmarkStart w:id="16" w:name="_Toc325019666"/>
      <w:r>
        <w:t>Materiales</w:t>
      </w:r>
      <w:bookmarkEnd w:id="16"/>
    </w:p>
    <w:p w:rsidR="008D4023" w:rsidRDefault="008D4023" w:rsidP="006D70AE">
      <w:pPr>
        <w:rPr>
          <w:lang w:val="es-ES_tradnl"/>
        </w:rPr>
      </w:pPr>
    </w:p>
    <w:p w:rsidR="002011A3" w:rsidRDefault="002011A3" w:rsidP="002011A3">
      <w:pPr>
        <w:widowControl w:val="0"/>
      </w:pPr>
      <w:r>
        <w:t>Según se ha indicado en el apartado inicial, la nomenclatura y tipología de los hormigones a emplear se ha mantenido de acuerdo con la normativa vigente en la redacción del proyecto vigente, EHE-98, puesto que se trata de conceptos contractuales, y el hecho de mantener dicha nomenclatura no entra en contradicción con los criterios empleados en los diferentes cálculos, que sí se han realizado de acuerdo con la normativa vigente EHE-08.</w:t>
      </w:r>
    </w:p>
    <w:p w:rsidR="002011A3" w:rsidRPr="000517D1" w:rsidRDefault="002011A3" w:rsidP="002011A3">
      <w:pPr>
        <w:widowControl w:val="0"/>
        <w:rPr>
          <w:lang w:val="es-ES_tradnl"/>
        </w:rPr>
      </w:pPr>
      <w:r>
        <w:t>De este modo se tiene:</w:t>
      </w:r>
    </w:p>
    <w:p w:rsidR="002011A3" w:rsidRPr="000517D1" w:rsidRDefault="002011A3" w:rsidP="002011A3">
      <w:pPr>
        <w:widowControl w:val="0"/>
        <w:rPr>
          <w:i/>
          <w:u w:val="single"/>
        </w:rPr>
      </w:pPr>
      <w:r w:rsidRPr="000517D1">
        <w:rPr>
          <w:i/>
          <w:u w:val="single"/>
        </w:rPr>
        <w:t>Hormigones.</w:t>
      </w:r>
    </w:p>
    <w:p w:rsidR="002011A3" w:rsidRDefault="002011A3" w:rsidP="002011A3">
      <w:pPr>
        <w:widowControl w:val="0"/>
      </w:pPr>
      <w:r w:rsidRPr="000517D1">
        <w:t>La resistencia a compresión a los 28 días, será para las distintas localizaciones de la obra:</w:t>
      </w:r>
    </w:p>
    <w:tbl>
      <w:tblPr>
        <w:tblW w:w="9569" w:type="dxa"/>
        <w:jc w:val="center"/>
        <w:tblInd w:w="3081"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1471"/>
        <w:gridCol w:w="2156"/>
        <w:gridCol w:w="1414"/>
        <w:gridCol w:w="1775"/>
        <w:gridCol w:w="1695"/>
        <w:gridCol w:w="1058"/>
      </w:tblGrid>
      <w:tr w:rsidR="009B796C" w:rsidRPr="00C5250E" w:rsidTr="00C5250E">
        <w:trPr>
          <w:jc w:val="center"/>
        </w:trPr>
        <w:tc>
          <w:tcPr>
            <w:tcW w:w="1471" w:type="dxa"/>
            <w:tcBorders>
              <w:top w:val="single" w:sz="6" w:space="0" w:color="auto"/>
              <w:left w:val="single" w:sz="6" w:space="0" w:color="auto"/>
              <w:bottom w:val="single" w:sz="6" w:space="0" w:color="auto"/>
              <w:right w:val="single" w:sz="6" w:space="0" w:color="auto"/>
            </w:tcBorders>
            <w:vAlign w:val="bottom"/>
          </w:tcPr>
          <w:p w:rsidR="009B796C" w:rsidRPr="00C5250E" w:rsidRDefault="009B796C" w:rsidP="00C5250E">
            <w:pPr>
              <w:widowControl w:val="0"/>
              <w:tabs>
                <w:tab w:val="clear" w:pos="709"/>
              </w:tabs>
              <w:spacing w:before="0" w:after="0" w:line="360" w:lineRule="auto"/>
              <w:jc w:val="center"/>
              <w:rPr>
                <w:rFonts w:cs="Arial"/>
                <w:szCs w:val="22"/>
                <w:lang w:val="es-ES_tradnl"/>
              </w:rPr>
            </w:pPr>
            <w:r w:rsidRPr="00C5250E">
              <w:rPr>
                <w:rFonts w:cs="Arial"/>
                <w:szCs w:val="22"/>
              </w:rPr>
              <w:t>Designación</w:t>
            </w:r>
          </w:p>
        </w:tc>
        <w:tc>
          <w:tcPr>
            <w:tcW w:w="2156" w:type="dxa"/>
            <w:tcBorders>
              <w:top w:val="single" w:sz="6" w:space="0" w:color="auto"/>
              <w:left w:val="single" w:sz="6" w:space="0" w:color="auto"/>
              <w:bottom w:val="single" w:sz="6" w:space="0" w:color="auto"/>
              <w:right w:val="single" w:sz="6" w:space="0" w:color="auto"/>
            </w:tcBorders>
            <w:vAlign w:val="bottom"/>
          </w:tcPr>
          <w:p w:rsidR="009B796C" w:rsidRPr="00C5250E" w:rsidRDefault="009B796C" w:rsidP="00C5250E">
            <w:pPr>
              <w:widowControl w:val="0"/>
              <w:tabs>
                <w:tab w:val="clear" w:pos="709"/>
              </w:tabs>
              <w:spacing w:before="0" w:after="0" w:line="360" w:lineRule="auto"/>
              <w:jc w:val="center"/>
              <w:rPr>
                <w:rFonts w:cs="Arial"/>
                <w:szCs w:val="22"/>
                <w:lang w:val="es-ES_tradnl"/>
              </w:rPr>
            </w:pPr>
            <w:r w:rsidRPr="00C5250E">
              <w:rPr>
                <w:rFonts w:cs="Arial"/>
                <w:szCs w:val="22"/>
              </w:rPr>
              <w:t>Elemento</w:t>
            </w:r>
          </w:p>
        </w:tc>
        <w:tc>
          <w:tcPr>
            <w:tcW w:w="1414" w:type="dxa"/>
            <w:tcBorders>
              <w:top w:val="single" w:sz="6" w:space="0" w:color="auto"/>
              <w:left w:val="single" w:sz="6" w:space="0" w:color="auto"/>
              <w:bottom w:val="single" w:sz="6" w:space="0" w:color="auto"/>
              <w:right w:val="single" w:sz="6" w:space="0" w:color="auto"/>
            </w:tcBorders>
            <w:vAlign w:val="bottom"/>
          </w:tcPr>
          <w:p w:rsidR="009B796C" w:rsidRPr="00C5250E" w:rsidRDefault="009B796C" w:rsidP="00C5250E">
            <w:pPr>
              <w:widowControl w:val="0"/>
              <w:tabs>
                <w:tab w:val="clear" w:pos="709"/>
              </w:tabs>
              <w:spacing w:before="0" w:after="0" w:line="360" w:lineRule="auto"/>
              <w:jc w:val="center"/>
              <w:rPr>
                <w:rFonts w:cs="Arial"/>
                <w:szCs w:val="22"/>
                <w:lang w:val="en-GB"/>
              </w:rPr>
            </w:pPr>
            <w:r w:rsidRPr="00C5250E">
              <w:rPr>
                <w:rFonts w:cs="Arial"/>
                <w:szCs w:val="22"/>
                <w:lang w:val="en-GB"/>
              </w:rPr>
              <w:t>f</w:t>
            </w:r>
            <w:r w:rsidRPr="00C5250E">
              <w:rPr>
                <w:rFonts w:cs="Arial"/>
                <w:szCs w:val="22"/>
                <w:vertAlign w:val="subscript"/>
                <w:lang w:val="en-GB"/>
              </w:rPr>
              <w:t>ck</w:t>
            </w:r>
            <w:r w:rsidRPr="00C5250E">
              <w:rPr>
                <w:rFonts w:cs="Arial"/>
                <w:szCs w:val="22"/>
                <w:lang w:val="en-GB"/>
              </w:rPr>
              <w:t xml:space="preserve"> (MPa)</w:t>
            </w:r>
          </w:p>
        </w:tc>
        <w:tc>
          <w:tcPr>
            <w:tcW w:w="1775" w:type="dxa"/>
            <w:tcBorders>
              <w:top w:val="single" w:sz="6" w:space="0" w:color="auto"/>
              <w:left w:val="single" w:sz="6" w:space="0" w:color="auto"/>
              <w:bottom w:val="single" w:sz="6" w:space="0" w:color="auto"/>
              <w:right w:val="single" w:sz="6" w:space="0" w:color="auto"/>
            </w:tcBorders>
            <w:vAlign w:val="bottom"/>
          </w:tcPr>
          <w:p w:rsidR="009B796C" w:rsidRPr="00C5250E" w:rsidRDefault="009B796C" w:rsidP="00C5250E">
            <w:pPr>
              <w:widowControl w:val="0"/>
              <w:tabs>
                <w:tab w:val="clear" w:pos="709"/>
              </w:tabs>
              <w:spacing w:before="0" w:after="0" w:line="360" w:lineRule="auto"/>
              <w:jc w:val="center"/>
              <w:rPr>
                <w:rFonts w:cs="Arial"/>
                <w:szCs w:val="22"/>
                <w:lang w:val="en-GB"/>
              </w:rPr>
            </w:pPr>
            <w:r w:rsidRPr="00C5250E">
              <w:rPr>
                <w:rFonts w:cs="Arial"/>
                <w:szCs w:val="22"/>
                <w:lang w:val="en-GB"/>
              </w:rPr>
              <w:t>consistencia</w:t>
            </w:r>
          </w:p>
        </w:tc>
        <w:tc>
          <w:tcPr>
            <w:tcW w:w="1695" w:type="dxa"/>
            <w:tcBorders>
              <w:top w:val="single" w:sz="6" w:space="0" w:color="auto"/>
              <w:left w:val="single" w:sz="6" w:space="0" w:color="auto"/>
              <w:bottom w:val="single" w:sz="6" w:space="0" w:color="auto"/>
              <w:right w:val="single" w:sz="6" w:space="0" w:color="auto"/>
            </w:tcBorders>
            <w:vAlign w:val="bottom"/>
          </w:tcPr>
          <w:p w:rsidR="009B796C" w:rsidRPr="00C5250E" w:rsidRDefault="000622D5" w:rsidP="00C5250E">
            <w:pPr>
              <w:widowControl w:val="0"/>
              <w:tabs>
                <w:tab w:val="clear" w:pos="709"/>
              </w:tabs>
              <w:spacing w:before="0" w:after="0" w:line="360" w:lineRule="auto"/>
              <w:jc w:val="center"/>
              <w:rPr>
                <w:rFonts w:cs="Arial"/>
                <w:szCs w:val="22"/>
                <w:lang w:val="en-GB"/>
              </w:rPr>
            </w:pPr>
            <w:r w:rsidRPr="00C5250E">
              <w:rPr>
                <w:rFonts w:cs="Arial"/>
                <w:szCs w:val="22"/>
                <w:lang w:val="en-GB"/>
              </w:rPr>
              <w:t>Ambiente</w:t>
            </w:r>
          </w:p>
        </w:tc>
        <w:tc>
          <w:tcPr>
            <w:tcW w:w="1058" w:type="dxa"/>
            <w:tcBorders>
              <w:top w:val="single" w:sz="6" w:space="0" w:color="auto"/>
              <w:left w:val="single" w:sz="6" w:space="0" w:color="auto"/>
              <w:bottom w:val="single" w:sz="6" w:space="0" w:color="auto"/>
              <w:right w:val="single" w:sz="6" w:space="0" w:color="auto"/>
            </w:tcBorders>
            <w:vAlign w:val="bottom"/>
          </w:tcPr>
          <w:p w:rsidR="009B796C" w:rsidRPr="00C5250E" w:rsidRDefault="009B796C" w:rsidP="00C5250E">
            <w:pPr>
              <w:widowControl w:val="0"/>
              <w:tabs>
                <w:tab w:val="clear" w:pos="709"/>
              </w:tabs>
              <w:spacing w:before="0" w:after="0" w:line="360" w:lineRule="auto"/>
              <w:jc w:val="center"/>
              <w:rPr>
                <w:rFonts w:cs="Arial"/>
                <w:szCs w:val="22"/>
                <w:lang w:val="en-GB"/>
              </w:rPr>
            </w:pPr>
            <w:r w:rsidRPr="00C5250E">
              <w:rPr>
                <w:rFonts w:cs="Arial"/>
                <w:szCs w:val="22"/>
                <w:lang w:val="en-GB"/>
              </w:rPr>
              <w:t>D</w:t>
            </w:r>
          </w:p>
        </w:tc>
      </w:tr>
      <w:tr w:rsidR="009B796C" w:rsidRPr="00C5250E" w:rsidTr="00C5250E">
        <w:trPr>
          <w:jc w:val="center"/>
        </w:trPr>
        <w:tc>
          <w:tcPr>
            <w:tcW w:w="1471" w:type="dxa"/>
            <w:tcBorders>
              <w:top w:val="single" w:sz="6" w:space="0" w:color="auto"/>
              <w:left w:val="single" w:sz="6" w:space="0" w:color="auto"/>
              <w:bottom w:val="single" w:sz="6" w:space="0" w:color="auto"/>
              <w:right w:val="single" w:sz="6" w:space="0" w:color="auto"/>
            </w:tcBorders>
            <w:vAlign w:val="bottom"/>
          </w:tcPr>
          <w:p w:rsidR="009B796C" w:rsidRPr="00C5250E" w:rsidRDefault="009B796C" w:rsidP="00C5250E">
            <w:pPr>
              <w:widowControl w:val="0"/>
              <w:tabs>
                <w:tab w:val="clear" w:pos="709"/>
              </w:tabs>
              <w:spacing w:before="0" w:after="0" w:line="360" w:lineRule="auto"/>
              <w:jc w:val="center"/>
              <w:rPr>
                <w:rFonts w:cs="Arial"/>
                <w:szCs w:val="22"/>
                <w:lang w:val="en-GB"/>
              </w:rPr>
            </w:pPr>
            <w:r w:rsidRPr="00C5250E">
              <w:rPr>
                <w:rFonts w:cs="Arial"/>
                <w:szCs w:val="22"/>
                <w:lang w:val="en-GB"/>
              </w:rPr>
              <w:t>H</w:t>
            </w:r>
            <w:r w:rsidR="00CA0FD3" w:rsidRPr="00C5250E">
              <w:rPr>
                <w:rFonts w:cs="Arial"/>
                <w:szCs w:val="22"/>
                <w:lang w:val="en-GB"/>
              </w:rPr>
              <w:t>A</w:t>
            </w:r>
            <w:r w:rsidRPr="00C5250E">
              <w:rPr>
                <w:rFonts w:cs="Arial"/>
                <w:szCs w:val="22"/>
                <w:lang w:val="en-GB"/>
              </w:rPr>
              <w:t>-3</w:t>
            </w:r>
            <w:r w:rsidR="00CA0FD3" w:rsidRPr="00C5250E">
              <w:rPr>
                <w:rFonts w:cs="Arial"/>
                <w:szCs w:val="22"/>
                <w:lang w:val="en-GB"/>
              </w:rPr>
              <w:t>0</w:t>
            </w:r>
          </w:p>
        </w:tc>
        <w:tc>
          <w:tcPr>
            <w:tcW w:w="2156" w:type="dxa"/>
            <w:tcBorders>
              <w:top w:val="single" w:sz="6" w:space="0" w:color="auto"/>
              <w:left w:val="single" w:sz="6" w:space="0" w:color="auto"/>
              <w:bottom w:val="single" w:sz="6" w:space="0" w:color="auto"/>
              <w:right w:val="single" w:sz="6" w:space="0" w:color="auto"/>
            </w:tcBorders>
            <w:vAlign w:val="bottom"/>
          </w:tcPr>
          <w:p w:rsidR="009B796C" w:rsidRPr="00C5250E" w:rsidRDefault="009B796C" w:rsidP="00C5250E">
            <w:pPr>
              <w:widowControl w:val="0"/>
              <w:tabs>
                <w:tab w:val="clear" w:pos="709"/>
              </w:tabs>
              <w:spacing w:before="0" w:after="0" w:line="360" w:lineRule="auto"/>
              <w:jc w:val="center"/>
              <w:rPr>
                <w:rFonts w:cs="Arial"/>
                <w:szCs w:val="22"/>
                <w:lang w:val="es-ES_tradnl"/>
              </w:rPr>
            </w:pPr>
            <w:r w:rsidRPr="00C5250E">
              <w:rPr>
                <w:rFonts w:cs="Arial"/>
                <w:szCs w:val="22"/>
              </w:rPr>
              <w:t>Muro pantalla</w:t>
            </w:r>
          </w:p>
        </w:tc>
        <w:tc>
          <w:tcPr>
            <w:tcW w:w="1414" w:type="dxa"/>
            <w:tcBorders>
              <w:top w:val="single" w:sz="6" w:space="0" w:color="auto"/>
              <w:left w:val="single" w:sz="6" w:space="0" w:color="auto"/>
              <w:bottom w:val="single" w:sz="6" w:space="0" w:color="auto"/>
              <w:right w:val="single" w:sz="6" w:space="0" w:color="auto"/>
            </w:tcBorders>
            <w:vAlign w:val="bottom"/>
          </w:tcPr>
          <w:p w:rsidR="009B796C" w:rsidRPr="00C5250E" w:rsidRDefault="000622D5" w:rsidP="00C5250E">
            <w:pPr>
              <w:widowControl w:val="0"/>
              <w:tabs>
                <w:tab w:val="clear" w:pos="709"/>
              </w:tabs>
              <w:spacing w:before="0" w:after="0" w:line="360" w:lineRule="auto"/>
              <w:jc w:val="center"/>
              <w:rPr>
                <w:rFonts w:cs="Arial"/>
                <w:szCs w:val="22"/>
                <w:lang w:val="es-ES_tradnl"/>
              </w:rPr>
            </w:pPr>
            <w:r w:rsidRPr="00C5250E">
              <w:rPr>
                <w:rFonts w:cs="Arial"/>
                <w:szCs w:val="22"/>
              </w:rPr>
              <w:t>30</w:t>
            </w:r>
          </w:p>
        </w:tc>
        <w:tc>
          <w:tcPr>
            <w:tcW w:w="1775" w:type="dxa"/>
            <w:tcBorders>
              <w:top w:val="single" w:sz="6" w:space="0" w:color="auto"/>
              <w:left w:val="single" w:sz="6" w:space="0" w:color="auto"/>
              <w:bottom w:val="single" w:sz="6" w:space="0" w:color="auto"/>
              <w:right w:val="single" w:sz="6" w:space="0" w:color="auto"/>
            </w:tcBorders>
            <w:vAlign w:val="bottom"/>
          </w:tcPr>
          <w:p w:rsidR="009B796C" w:rsidRPr="00C5250E" w:rsidRDefault="000622D5" w:rsidP="00C5250E">
            <w:pPr>
              <w:widowControl w:val="0"/>
              <w:tabs>
                <w:tab w:val="clear" w:pos="709"/>
              </w:tabs>
              <w:spacing w:before="0" w:after="0" w:line="360" w:lineRule="auto"/>
              <w:jc w:val="center"/>
              <w:rPr>
                <w:rFonts w:cs="Arial"/>
                <w:szCs w:val="22"/>
              </w:rPr>
            </w:pPr>
            <w:r w:rsidRPr="00C5250E">
              <w:rPr>
                <w:rFonts w:cs="Arial"/>
                <w:szCs w:val="22"/>
              </w:rPr>
              <w:t>Blanda</w:t>
            </w:r>
          </w:p>
        </w:tc>
        <w:tc>
          <w:tcPr>
            <w:tcW w:w="1695" w:type="dxa"/>
            <w:tcBorders>
              <w:top w:val="single" w:sz="6" w:space="0" w:color="auto"/>
              <w:left w:val="single" w:sz="6" w:space="0" w:color="auto"/>
              <w:bottom w:val="single" w:sz="6" w:space="0" w:color="auto"/>
              <w:right w:val="single" w:sz="6" w:space="0" w:color="auto"/>
            </w:tcBorders>
            <w:vAlign w:val="bottom"/>
          </w:tcPr>
          <w:p w:rsidR="009B796C" w:rsidRPr="00C5250E" w:rsidRDefault="000622D5" w:rsidP="00C5250E">
            <w:pPr>
              <w:widowControl w:val="0"/>
              <w:tabs>
                <w:tab w:val="clear" w:pos="709"/>
              </w:tabs>
              <w:spacing w:before="0" w:after="0" w:line="360" w:lineRule="auto"/>
              <w:jc w:val="center"/>
              <w:rPr>
                <w:rFonts w:cs="Arial"/>
                <w:szCs w:val="22"/>
              </w:rPr>
            </w:pPr>
            <w:r w:rsidRPr="00C5250E">
              <w:rPr>
                <w:rFonts w:cs="Arial"/>
                <w:szCs w:val="22"/>
              </w:rPr>
              <w:t>IIIb</w:t>
            </w:r>
          </w:p>
        </w:tc>
        <w:tc>
          <w:tcPr>
            <w:tcW w:w="1058" w:type="dxa"/>
            <w:tcBorders>
              <w:top w:val="single" w:sz="6" w:space="0" w:color="auto"/>
              <w:left w:val="single" w:sz="6" w:space="0" w:color="auto"/>
              <w:bottom w:val="single" w:sz="6" w:space="0" w:color="auto"/>
              <w:right w:val="single" w:sz="6" w:space="0" w:color="auto"/>
            </w:tcBorders>
            <w:vAlign w:val="bottom"/>
          </w:tcPr>
          <w:p w:rsidR="009B796C" w:rsidRPr="00C5250E" w:rsidRDefault="000622D5" w:rsidP="00C5250E">
            <w:pPr>
              <w:widowControl w:val="0"/>
              <w:tabs>
                <w:tab w:val="clear" w:pos="709"/>
              </w:tabs>
              <w:spacing w:before="0" w:after="0" w:line="360" w:lineRule="auto"/>
              <w:jc w:val="center"/>
              <w:rPr>
                <w:rFonts w:cs="Arial"/>
                <w:szCs w:val="22"/>
              </w:rPr>
            </w:pPr>
            <w:r w:rsidRPr="00C5250E">
              <w:rPr>
                <w:rFonts w:cs="Arial"/>
                <w:szCs w:val="22"/>
              </w:rPr>
              <w:t>20</w:t>
            </w:r>
          </w:p>
        </w:tc>
      </w:tr>
      <w:tr w:rsidR="00CA0FD3" w:rsidRPr="00C5250E" w:rsidTr="00C5250E">
        <w:trPr>
          <w:jc w:val="center"/>
        </w:trPr>
        <w:tc>
          <w:tcPr>
            <w:tcW w:w="1471" w:type="dxa"/>
            <w:tcBorders>
              <w:top w:val="single" w:sz="6" w:space="0" w:color="auto"/>
              <w:left w:val="single" w:sz="6" w:space="0" w:color="auto"/>
              <w:bottom w:val="single" w:sz="6" w:space="0" w:color="auto"/>
              <w:right w:val="single" w:sz="6" w:space="0" w:color="auto"/>
            </w:tcBorders>
            <w:vAlign w:val="bottom"/>
          </w:tcPr>
          <w:p w:rsidR="00CA0FD3"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HA-30</w:t>
            </w:r>
          </w:p>
        </w:tc>
        <w:tc>
          <w:tcPr>
            <w:tcW w:w="2156" w:type="dxa"/>
            <w:tcBorders>
              <w:top w:val="single" w:sz="6" w:space="0" w:color="auto"/>
              <w:left w:val="single" w:sz="6" w:space="0" w:color="auto"/>
              <w:bottom w:val="single" w:sz="6" w:space="0" w:color="auto"/>
              <w:right w:val="single" w:sz="6" w:space="0" w:color="auto"/>
            </w:tcBorders>
            <w:vAlign w:val="bottom"/>
          </w:tcPr>
          <w:p w:rsidR="00CA0FD3"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Alzados muros</w:t>
            </w:r>
          </w:p>
        </w:tc>
        <w:tc>
          <w:tcPr>
            <w:tcW w:w="1414" w:type="dxa"/>
            <w:tcBorders>
              <w:top w:val="single" w:sz="6" w:space="0" w:color="auto"/>
              <w:left w:val="single" w:sz="6" w:space="0" w:color="auto"/>
              <w:bottom w:val="single" w:sz="6" w:space="0" w:color="auto"/>
              <w:right w:val="single" w:sz="6" w:space="0" w:color="auto"/>
            </w:tcBorders>
            <w:vAlign w:val="bottom"/>
          </w:tcPr>
          <w:p w:rsidR="00CA0FD3"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30</w:t>
            </w:r>
          </w:p>
        </w:tc>
        <w:tc>
          <w:tcPr>
            <w:tcW w:w="1775" w:type="dxa"/>
            <w:tcBorders>
              <w:top w:val="single" w:sz="6" w:space="0" w:color="auto"/>
              <w:left w:val="single" w:sz="6" w:space="0" w:color="auto"/>
              <w:bottom w:val="single" w:sz="6" w:space="0" w:color="auto"/>
              <w:right w:val="single" w:sz="6" w:space="0" w:color="auto"/>
            </w:tcBorders>
            <w:vAlign w:val="bottom"/>
          </w:tcPr>
          <w:p w:rsidR="00CA0FD3"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Blanda</w:t>
            </w:r>
          </w:p>
        </w:tc>
        <w:tc>
          <w:tcPr>
            <w:tcW w:w="1695" w:type="dxa"/>
            <w:tcBorders>
              <w:top w:val="single" w:sz="6" w:space="0" w:color="auto"/>
              <w:left w:val="single" w:sz="6" w:space="0" w:color="auto"/>
              <w:bottom w:val="single" w:sz="6" w:space="0" w:color="auto"/>
              <w:right w:val="single" w:sz="6" w:space="0" w:color="auto"/>
            </w:tcBorders>
            <w:vAlign w:val="bottom"/>
          </w:tcPr>
          <w:p w:rsidR="00CA0FD3"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IIIa</w:t>
            </w:r>
          </w:p>
        </w:tc>
        <w:tc>
          <w:tcPr>
            <w:tcW w:w="1058" w:type="dxa"/>
            <w:tcBorders>
              <w:top w:val="single" w:sz="6" w:space="0" w:color="auto"/>
              <w:left w:val="single" w:sz="6" w:space="0" w:color="auto"/>
              <w:bottom w:val="single" w:sz="6" w:space="0" w:color="auto"/>
              <w:right w:val="single" w:sz="6" w:space="0" w:color="auto"/>
            </w:tcBorders>
            <w:vAlign w:val="bottom"/>
          </w:tcPr>
          <w:p w:rsidR="00CA0FD3"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20</w:t>
            </w:r>
          </w:p>
        </w:tc>
      </w:tr>
      <w:tr w:rsidR="009B796C" w:rsidRPr="00C5250E" w:rsidTr="00C5250E">
        <w:trPr>
          <w:jc w:val="center"/>
        </w:trPr>
        <w:tc>
          <w:tcPr>
            <w:tcW w:w="1471" w:type="dxa"/>
            <w:tcBorders>
              <w:top w:val="single" w:sz="6" w:space="0" w:color="auto"/>
              <w:left w:val="single" w:sz="6" w:space="0" w:color="auto"/>
              <w:bottom w:val="single" w:sz="6" w:space="0" w:color="auto"/>
              <w:right w:val="single" w:sz="6" w:space="0" w:color="auto"/>
            </w:tcBorders>
            <w:vAlign w:val="bottom"/>
          </w:tcPr>
          <w:p w:rsidR="009B796C" w:rsidRPr="00C5250E" w:rsidRDefault="009B796C" w:rsidP="00C5250E">
            <w:pPr>
              <w:widowControl w:val="0"/>
              <w:tabs>
                <w:tab w:val="clear" w:pos="709"/>
              </w:tabs>
              <w:spacing w:before="0" w:after="0" w:line="360" w:lineRule="auto"/>
              <w:jc w:val="center"/>
              <w:rPr>
                <w:rFonts w:cs="Arial"/>
                <w:szCs w:val="22"/>
                <w:lang w:val="es-ES_tradnl"/>
              </w:rPr>
            </w:pPr>
            <w:r w:rsidRPr="00C5250E">
              <w:rPr>
                <w:rFonts w:cs="Arial"/>
                <w:szCs w:val="22"/>
              </w:rPr>
              <w:t>H</w:t>
            </w:r>
            <w:r w:rsidR="00CA0FD3" w:rsidRPr="00C5250E">
              <w:rPr>
                <w:rFonts w:cs="Arial"/>
                <w:szCs w:val="22"/>
              </w:rPr>
              <w:t>A</w:t>
            </w:r>
            <w:r w:rsidRPr="00C5250E">
              <w:rPr>
                <w:rFonts w:cs="Arial"/>
                <w:szCs w:val="22"/>
              </w:rPr>
              <w:t>-</w:t>
            </w:r>
            <w:r w:rsidR="00CA0FD3" w:rsidRPr="00C5250E">
              <w:rPr>
                <w:rFonts w:cs="Arial"/>
                <w:szCs w:val="22"/>
              </w:rPr>
              <w:t>30</w:t>
            </w:r>
          </w:p>
        </w:tc>
        <w:tc>
          <w:tcPr>
            <w:tcW w:w="2156" w:type="dxa"/>
            <w:tcBorders>
              <w:top w:val="single" w:sz="6" w:space="0" w:color="auto"/>
              <w:left w:val="single" w:sz="6" w:space="0" w:color="auto"/>
              <w:bottom w:val="single" w:sz="6" w:space="0" w:color="auto"/>
              <w:right w:val="single" w:sz="6" w:space="0" w:color="auto"/>
            </w:tcBorders>
            <w:vAlign w:val="bottom"/>
          </w:tcPr>
          <w:p w:rsidR="009B796C" w:rsidRPr="00C5250E" w:rsidRDefault="009B796C" w:rsidP="00C5250E">
            <w:pPr>
              <w:widowControl w:val="0"/>
              <w:tabs>
                <w:tab w:val="clear" w:pos="709"/>
              </w:tabs>
              <w:spacing w:before="0" w:after="0" w:line="360" w:lineRule="auto"/>
              <w:jc w:val="center"/>
              <w:rPr>
                <w:rFonts w:cs="Arial"/>
                <w:szCs w:val="22"/>
                <w:lang w:val="es-ES_tradnl"/>
              </w:rPr>
            </w:pPr>
            <w:r w:rsidRPr="00C5250E">
              <w:rPr>
                <w:rFonts w:cs="Arial"/>
                <w:szCs w:val="22"/>
              </w:rPr>
              <w:t>Cimentación</w:t>
            </w:r>
          </w:p>
        </w:tc>
        <w:tc>
          <w:tcPr>
            <w:tcW w:w="1414" w:type="dxa"/>
            <w:tcBorders>
              <w:top w:val="single" w:sz="6" w:space="0" w:color="auto"/>
              <w:left w:val="single" w:sz="6" w:space="0" w:color="auto"/>
              <w:bottom w:val="single" w:sz="6" w:space="0" w:color="auto"/>
              <w:right w:val="single" w:sz="6" w:space="0" w:color="auto"/>
            </w:tcBorders>
            <w:vAlign w:val="bottom"/>
          </w:tcPr>
          <w:p w:rsidR="009B796C" w:rsidRPr="00C5250E" w:rsidRDefault="00CA0FD3" w:rsidP="00C5250E">
            <w:pPr>
              <w:widowControl w:val="0"/>
              <w:tabs>
                <w:tab w:val="clear" w:pos="709"/>
              </w:tabs>
              <w:spacing w:before="0" w:after="0" w:line="360" w:lineRule="auto"/>
              <w:jc w:val="center"/>
              <w:rPr>
                <w:rFonts w:cs="Arial"/>
                <w:szCs w:val="22"/>
                <w:lang w:val="es-ES_tradnl"/>
              </w:rPr>
            </w:pPr>
            <w:r w:rsidRPr="00C5250E">
              <w:rPr>
                <w:rFonts w:cs="Arial"/>
                <w:szCs w:val="22"/>
              </w:rPr>
              <w:t>30</w:t>
            </w:r>
          </w:p>
        </w:tc>
        <w:tc>
          <w:tcPr>
            <w:tcW w:w="1775" w:type="dxa"/>
            <w:tcBorders>
              <w:top w:val="single" w:sz="6" w:space="0" w:color="auto"/>
              <w:left w:val="single" w:sz="6" w:space="0" w:color="auto"/>
              <w:bottom w:val="single" w:sz="6" w:space="0" w:color="auto"/>
              <w:right w:val="single" w:sz="6" w:space="0" w:color="auto"/>
            </w:tcBorders>
            <w:vAlign w:val="bottom"/>
          </w:tcPr>
          <w:p w:rsidR="009B796C"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Blanda</w:t>
            </w:r>
          </w:p>
        </w:tc>
        <w:tc>
          <w:tcPr>
            <w:tcW w:w="1695" w:type="dxa"/>
            <w:tcBorders>
              <w:top w:val="single" w:sz="6" w:space="0" w:color="auto"/>
              <w:left w:val="single" w:sz="6" w:space="0" w:color="auto"/>
              <w:bottom w:val="single" w:sz="6" w:space="0" w:color="auto"/>
              <w:right w:val="single" w:sz="6" w:space="0" w:color="auto"/>
            </w:tcBorders>
            <w:vAlign w:val="bottom"/>
          </w:tcPr>
          <w:p w:rsidR="009B796C"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IIIb</w:t>
            </w:r>
          </w:p>
        </w:tc>
        <w:tc>
          <w:tcPr>
            <w:tcW w:w="1058" w:type="dxa"/>
            <w:tcBorders>
              <w:top w:val="single" w:sz="6" w:space="0" w:color="auto"/>
              <w:left w:val="single" w:sz="6" w:space="0" w:color="auto"/>
              <w:bottom w:val="single" w:sz="6" w:space="0" w:color="auto"/>
              <w:right w:val="single" w:sz="6" w:space="0" w:color="auto"/>
            </w:tcBorders>
            <w:vAlign w:val="bottom"/>
          </w:tcPr>
          <w:p w:rsidR="009B796C"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25</w:t>
            </w:r>
          </w:p>
        </w:tc>
      </w:tr>
      <w:tr w:rsidR="00CA0FD3" w:rsidRPr="00C5250E" w:rsidTr="00C5250E">
        <w:trPr>
          <w:jc w:val="center"/>
        </w:trPr>
        <w:tc>
          <w:tcPr>
            <w:tcW w:w="1471" w:type="dxa"/>
            <w:tcBorders>
              <w:top w:val="single" w:sz="6" w:space="0" w:color="auto"/>
              <w:left w:val="single" w:sz="6" w:space="0" w:color="auto"/>
              <w:bottom w:val="single" w:sz="6" w:space="0" w:color="auto"/>
              <w:right w:val="single" w:sz="6" w:space="0" w:color="auto"/>
            </w:tcBorders>
            <w:vAlign w:val="bottom"/>
          </w:tcPr>
          <w:p w:rsidR="00CA0FD3"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HA-30</w:t>
            </w:r>
          </w:p>
        </w:tc>
        <w:tc>
          <w:tcPr>
            <w:tcW w:w="2156" w:type="dxa"/>
            <w:tcBorders>
              <w:top w:val="single" w:sz="6" w:space="0" w:color="auto"/>
              <w:left w:val="single" w:sz="6" w:space="0" w:color="auto"/>
              <w:bottom w:val="single" w:sz="6" w:space="0" w:color="auto"/>
              <w:right w:val="single" w:sz="6" w:space="0" w:color="auto"/>
            </w:tcBorders>
            <w:vAlign w:val="bottom"/>
          </w:tcPr>
          <w:p w:rsidR="00CA0FD3"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Losas</w:t>
            </w:r>
          </w:p>
        </w:tc>
        <w:tc>
          <w:tcPr>
            <w:tcW w:w="1414" w:type="dxa"/>
            <w:tcBorders>
              <w:top w:val="single" w:sz="6" w:space="0" w:color="auto"/>
              <w:left w:val="single" w:sz="6" w:space="0" w:color="auto"/>
              <w:bottom w:val="single" w:sz="6" w:space="0" w:color="auto"/>
              <w:right w:val="single" w:sz="6" w:space="0" w:color="auto"/>
            </w:tcBorders>
            <w:vAlign w:val="bottom"/>
          </w:tcPr>
          <w:p w:rsidR="00CA0FD3"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30</w:t>
            </w:r>
          </w:p>
        </w:tc>
        <w:tc>
          <w:tcPr>
            <w:tcW w:w="1775" w:type="dxa"/>
            <w:tcBorders>
              <w:top w:val="single" w:sz="6" w:space="0" w:color="auto"/>
              <w:left w:val="single" w:sz="6" w:space="0" w:color="auto"/>
              <w:bottom w:val="single" w:sz="6" w:space="0" w:color="auto"/>
              <w:right w:val="single" w:sz="6" w:space="0" w:color="auto"/>
            </w:tcBorders>
            <w:vAlign w:val="bottom"/>
          </w:tcPr>
          <w:p w:rsidR="00CA0FD3"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Blanda</w:t>
            </w:r>
          </w:p>
        </w:tc>
        <w:tc>
          <w:tcPr>
            <w:tcW w:w="1695" w:type="dxa"/>
            <w:tcBorders>
              <w:top w:val="single" w:sz="6" w:space="0" w:color="auto"/>
              <w:left w:val="single" w:sz="6" w:space="0" w:color="auto"/>
              <w:bottom w:val="single" w:sz="6" w:space="0" w:color="auto"/>
              <w:right w:val="single" w:sz="6" w:space="0" w:color="auto"/>
            </w:tcBorders>
            <w:vAlign w:val="bottom"/>
          </w:tcPr>
          <w:p w:rsidR="00CA0FD3"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IIIa</w:t>
            </w:r>
          </w:p>
        </w:tc>
        <w:tc>
          <w:tcPr>
            <w:tcW w:w="1058" w:type="dxa"/>
            <w:tcBorders>
              <w:top w:val="single" w:sz="6" w:space="0" w:color="auto"/>
              <w:left w:val="single" w:sz="6" w:space="0" w:color="auto"/>
              <w:bottom w:val="single" w:sz="6" w:space="0" w:color="auto"/>
              <w:right w:val="single" w:sz="6" w:space="0" w:color="auto"/>
            </w:tcBorders>
            <w:vAlign w:val="bottom"/>
          </w:tcPr>
          <w:p w:rsidR="00CA0FD3"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25</w:t>
            </w:r>
          </w:p>
        </w:tc>
      </w:tr>
      <w:tr w:rsidR="00CA0FD3" w:rsidRPr="00C5250E" w:rsidTr="00C5250E">
        <w:trPr>
          <w:jc w:val="center"/>
        </w:trPr>
        <w:tc>
          <w:tcPr>
            <w:tcW w:w="1471" w:type="dxa"/>
            <w:tcBorders>
              <w:top w:val="single" w:sz="6" w:space="0" w:color="auto"/>
              <w:left w:val="single" w:sz="6" w:space="0" w:color="auto"/>
              <w:bottom w:val="single" w:sz="6" w:space="0" w:color="auto"/>
              <w:right w:val="single" w:sz="6" w:space="0" w:color="auto"/>
            </w:tcBorders>
            <w:vAlign w:val="bottom"/>
          </w:tcPr>
          <w:p w:rsidR="00CA0FD3"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HM-20 (*)</w:t>
            </w:r>
          </w:p>
        </w:tc>
        <w:tc>
          <w:tcPr>
            <w:tcW w:w="2156" w:type="dxa"/>
            <w:tcBorders>
              <w:top w:val="single" w:sz="6" w:space="0" w:color="auto"/>
              <w:left w:val="single" w:sz="6" w:space="0" w:color="auto"/>
              <w:bottom w:val="single" w:sz="6" w:space="0" w:color="auto"/>
              <w:right w:val="single" w:sz="6" w:space="0" w:color="auto"/>
            </w:tcBorders>
            <w:vAlign w:val="bottom"/>
          </w:tcPr>
          <w:p w:rsidR="00CA0FD3"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Rellenos en masa</w:t>
            </w:r>
          </w:p>
        </w:tc>
        <w:tc>
          <w:tcPr>
            <w:tcW w:w="1414" w:type="dxa"/>
            <w:tcBorders>
              <w:top w:val="single" w:sz="6" w:space="0" w:color="auto"/>
              <w:left w:val="single" w:sz="6" w:space="0" w:color="auto"/>
              <w:bottom w:val="single" w:sz="6" w:space="0" w:color="auto"/>
              <w:right w:val="single" w:sz="6" w:space="0" w:color="auto"/>
            </w:tcBorders>
            <w:vAlign w:val="bottom"/>
          </w:tcPr>
          <w:p w:rsidR="00CA0FD3"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20</w:t>
            </w:r>
          </w:p>
        </w:tc>
        <w:tc>
          <w:tcPr>
            <w:tcW w:w="1775" w:type="dxa"/>
            <w:tcBorders>
              <w:top w:val="single" w:sz="6" w:space="0" w:color="auto"/>
              <w:left w:val="single" w:sz="6" w:space="0" w:color="auto"/>
              <w:bottom w:val="single" w:sz="6" w:space="0" w:color="auto"/>
              <w:right w:val="single" w:sz="6" w:space="0" w:color="auto"/>
            </w:tcBorders>
            <w:vAlign w:val="bottom"/>
          </w:tcPr>
          <w:p w:rsidR="00CA0FD3"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Blanda</w:t>
            </w:r>
          </w:p>
        </w:tc>
        <w:tc>
          <w:tcPr>
            <w:tcW w:w="1695" w:type="dxa"/>
            <w:tcBorders>
              <w:top w:val="single" w:sz="6" w:space="0" w:color="auto"/>
              <w:left w:val="single" w:sz="6" w:space="0" w:color="auto"/>
              <w:bottom w:val="single" w:sz="6" w:space="0" w:color="auto"/>
              <w:right w:val="single" w:sz="6" w:space="0" w:color="auto"/>
            </w:tcBorders>
            <w:vAlign w:val="bottom"/>
          </w:tcPr>
          <w:p w:rsidR="00CA0FD3" w:rsidRPr="00C5250E" w:rsidRDefault="00CA0FD3" w:rsidP="00C5250E">
            <w:pPr>
              <w:widowControl w:val="0"/>
              <w:tabs>
                <w:tab w:val="clear" w:pos="709"/>
              </w:tabs>
              <w:spacing w:before="0" w:after="0" w:line="360" w:lineRule="auto"/>
              <w:jc w:val="center"/>
              <w:rPr>
                <w:rFonts w:cs="Arial"/>
                <w:szCs w:val="22"/>
              </w:rPr>
            </w:pPr>
          </w:p>
        </w:tc>
        <w:tc>
          <w:tcPr>
            <w:tcW w:w="1058" w:type="dxa"/>
            <w:tcBorders>
              <w:top w:val="single" w:sz="6" w:space="0" w:color="auto"/>
              <w:left w:val="single" w:sz="6" w:space="0" w:color="auto"/>
              <w:bottom w:val="single" w:sz="6" w:space="0" w:color="auto"/>
              <w:right w:val="single" w:sz="6" w:space="0" w:color="auto"/>
            </w:tcBorders>
            <w:vAlign w:val="bottom"/>
          </w:tcPr>
          <w:p w:rsidR="00CA0FD3"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25</w:t>
            </w:r>
          </w:p>
        </w:tc>
      </w:tr>
      <w:tr w:rsidR="00CA0FD3" w:rsidRPr="00C5250E" w:rsidTr="00C5250E">
        <w:trPr>
          <w:jc w:val="center"/>
        </w:trPr>
        <w:tc>
          <w:tcPr>
            <w:tcW w:w="1471" w:type="dxa"/>
            <w:tcBorders>
              <w:top w:val="single" w:sz="6" w:space="0" w:color="auto"/>
              <w:left w:val="single" w:sz="6" w:space="0" w:color="auto"/>
              <w:bottom w:val="single" w:sz="6" w:space="0" w:color="auto"/>
              <w:right w:val="single" w:sz="6" w:space="0" w:color="auto"/>
            </w:tcBorders>
            <w:vAlign w:val="bottom"/>
          </w:tcPr>
          <w:p w:rsidR="00CA0FD3"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HM-15(*)</w:t>
            </w:r>
          </w:p>
        </w:tc>
        <w:tc>
          <w:tcPr>
            <w:tcW w:w="2156" w:type="dxa"/>
            <w:tcBorders>
              <w:top w:val="single" w:sz="6" w:space="0" w:color="auto"/>
              <w:left w:val="single" w:sz="6" w:space="0" w:color="auto"/>
              <w:bottom w:val="single" w:sz="6" w:space="0" w:color="auto"/>
              <w:right w:val="single" w:sz="6" w:space="0" w:color="auto"/>
            </w:tcBorders>
            <w:vAlign w:val="bottom"/>
          </w:tcPr>
          <w:p w:rsidR="00CA0FD3"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Nivelación</w:t>
            </w:r>
          </w:p>
        </w:tc>
        <w:tc>
          <w:tcPr>
            <w:tcW w:w="1414" w:type="dxa"/>
            <w:tcBorders>
              <w:top w:val="single" w:sz="6" w:space="0" w:color="auto"/>
              <w:left w:val="single" w:sz="6" w:space="0" w:color="auto"/>
              <w:bottom w:val="single" w:sz="6" w:space="0" w:color="auto"/>
              <w:right w:val="single" w:sz="6" w:space="0" w:color="auto"/>
            </w:tcBorders>
            <w:vAlign w:val="bottom"/>
          </w:tcPr>
          <w:p w:rsidR="00CA0FD3"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15</w:t>
            </w:r>
          </w:p>
        </w:tc>
        <w:tc>
          <w:tcPr>
            <w:tcW w:w="1775" w:type="dxa"/>
            <w:tcBorders>
              <w:top w:val="single" w:sz="6" w:space="0" w:color="auto"/>
              <w:left w:val="single" w:sz="6" w:space="0" w:color="auto"/>
              <w:bottom w:val="single" w:sz="6" w:space="0" w:color="auto"/>
              <w:right w:val="single" w:sz="6" w:space="0" w:color="auto"/>
            </w:tcBorders>
            <w:vAlign w:val="bottom"/>
          </w:tcPr>
          <w:p w:rsidR="00CA0FD3"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Plástica</w:t>
            </w:r>
          </w:p>
        </w:tc>
        <w:tc>
          <w:tcPr>
            <w:tcW w:w="1695" w:type="dxa"/>
            <w:tcBorders>
              <w:top w:val="single" w:sz="6" w:space="0" w:color="auto"/>
              <w:left w:val="single" w:sz="6" w:space="0" w:color="auto"/>
              <w:bottom w:val="single" w:sz="6" w:space="0" w:color="auto"/>
              <w:right w:val="single" w:sz="6" w:space="0" w:color="auto"/>
            </w:tcBorders>
            <w:vAlign w:val="bottom"/>
          </w:tcPr>
          <w:p w:rsidR="00CA0FD3" w:rsidRPr="00C5250E" w:rsidRDefault="00CA0FD3" w:rsidP="00C5250E">
            <w:pPr>
              <w:widowControl w:val="0"/>
              <w:tabs>
                <w:tab w:val="clear" w:pos="709"/>
              </w:tabs>
              <w:spacing w:before="0" w:after="0" w:line="360" w:lineRule="auto"/>
              <w:jc w:val="center"/>
              <w:rPr>
                <w:rFonts w:cs="Arial"/>
                <w:szCs w:val="22"/>
              </w:rPr>
            </w:pPr>
          </w:p>
        </w:tc>
        <w:tc>
          <w:tcPr>
            <w:tcW w:w="1058" w:type="dxa"/>
            <w:tcBorders>
              <w:top w:val="single" w:sz="6" w:space="0" w:color="auto"/>
              <w:left w:val="single" w:sz="6" w:space="0" w:color="auto"/>
              <w:bottom w:val="single" w:sz="6" w:space="0" w:color="auto"/>
              <w:right w:val="single" w:sz="6" w:space="0" w:color="auto"/>
            </w:tcBorders>
            <w:vAlign w:val="bottom"/>
          </w:tcPr>
          <w:p w:rsidR="00CA0FD3" w:rsidRPr="00C5250E" w:rsidRDefault="00CA0FD3" w:rsidP="00C5250E">
            <w:pPr>
              <w:widowControl w:val="0"/>
              <w:tabs>
                <w:tab w:val="clear" w:pos="709"/>
              </w:tabs>
              <w:spacing w:before="0" w:after="0" w:line="360" w:lineRule="auto"/>
              <w:jc w:val="center"/>
              <w:rPr>
                <w:rFonts w:cs="Arial"/>
                <w:szCs w:val="22"/>
              </w:rPr>
            </w:pPr>
            <w:r w:rsidRPr="00C5250E">
              <w:rPr>
                <w:rFonts w:cs="Arial"/>
                <w:szCs w:val="22"/>
              </w:rPr>
              <w:t>20</w:t>
            </w:r>
          </w:p>
        </w:tc>
      </w:tr>
    </w:tbl>
    <w:p w:rsidR="00CA0FD3" w:rsidRDefault="00CA0FD3" w:rsidP="002011A3">
      <w:pPr>
        <w:widowControl w:val="0"/>
      </w:pPr>
      <w:r>
        <w:lastRenderedPageBreak/>
        <w:t>(*) como se ha indicado al inicio, se mantiene la nomenclatura de la EHE-98 con la finalidad de mantener los precios de proyecto vigente, por ser estos contractuales y no suponer conflicto alguno para</w:t>
      </w:r>
      <w:r w:rsidR="00C5250E">
        <w:t xml:space="preserve"> el devenir del presente proyecto modificado</w:t>
      </w:r>
    </w:p>
    <w:p w:rsidR="006774B9" w:rsidRDefault="006774B9" w:rsidP="006774B9">
      <w:pPr>
        <w:widowControl w:val="0"/>
        <w:rPr>
          <w:iCs/>
        </w:rPr>
      </w:pPr>
      <w:r>
        <w:rPr>
          <w:iCs/>
        </w:rPr>
        <w:t>Los hormigones estructurales requerirán de las siguientes características mínimas:</w:t>
      </w:r>
    </w:p>
    <w:p w:rsidR="006774B9" w:rsidRDefault="006774B9" w:rsidP="006774B9">
      <w:pPr>
        <w:widowControl w:val="0"/>
        <w:rPr>
          <w:iCs/>
        </w:rPr>
      </w:pPr>
    </w:p>
    <w:p w:rsidR="006774B9" w:rsidRDefault="006774B9" w:rsidP="006774B9">
      <w:pPr>
        <w:widowControl w:val="0"/>
        <w:rPr>
          <w:iCs/>
        </w:rPr>
      </w:pPr>
    </w:p>
    <w:p w:rsidR="006774B9" w:rsidRPr="006774B9" w:rsidRDefault="006774B9" w:rsidP="006774B9">
      <w:pPr>
        <w:widowControl w:val="0"/>
        <w:rPr>
          <w:iCs/>
          <w:u w:val="single"/>
        </w:rPr>
      </w:pPr>
      <w:r>
        <w:rPr>
          <w:iCs/>
        </w:rPr>
        <w:tab/>
      </w:r>
      <w:r w:rsidRPr="006774B9">
        <w:rPr>
          <w:iCs/>
          <w:u w:val="single"/>
        </w:rPr>
        <w:t>Hormigón armado estructural, HA-30/B/20</w:t>
      </w:r>
      <w:r w:rsidR="00CE5A4D">
        <w:rPr>
          <w:iCs/>
          <w:u w:val="single"/>
        </w:rPr>
        <w:t xml:space="preserve"> ó 25</w:t>
      </w:r>
      <w:r w:rsidRPr="006774B9">
        <w:rPr>
          <w:iCs/>
          <w:u w:val="single"/>
        </w:rPr>
        <w:t>/IIIa:</w:t>
      </w:r>
    </w:p>
    <w:p w:rsidR="006774B9" w:rsidRPr="006774B9" w:rsidRDefault="006774B9" w:rsidP="006774B9">
      <w:pPr>
        <w:widowControl w:val="0"/>
        <w:numPr>
          <w:ilvl w:val="0"/>
          <w:numId w:val="47"/>
        </w:numPr>
        <w:tabs>
          <w:tab w:val="clear" w:pos="2128"/>
          <w:tab w:val="num" w:pos="993"/>
          <w:tab w:val="num" w:pos="1418"/>
        </w:tabs>
        <w:ind w:left="1418"/>
        <w:rPr>
          <w:iCs/>
        </w:rPr>
      </w:pPr>
      <w:r w:rsidRPr="006774B9">
        <w:rPr>
          <w:iCs/>
        </w:rPr>
        <w:t xml:space="preserve">Clase de exposición: IIIa: </w:t>
      </w:r>
    </w:p>
    <w:p w:rsidR="006774B9" w:rsidRPr="006774B9" w:rsidRDefault="006774B9" w:rsidP="006774B9">
      <w:pPr>
        <w:widowControl w:val="0"/>
        <w:numPr>
          <w:ilvl w:val="2"/>
          <w:numId w:val="47"/>
        </w:numPr>
        <w:tabs>
          <w:tab w:val="num" w:pos="1418"/>
        </w:tabs>
        <w:ind w:left="1418"/>
        <w:rPr>
          <w:iCs/>
        </w:rPr>
      </w:pPr>
      <w:r w:rsidRPr="006774B9">
        <w:rPr>
          <w:iCs/>
        </w:rPr>
        <w:t xml:space="preserve">La designación de exposición tipo IIIa se debe a que se trata obras en ambiente marino. </w:t>
      </w:r>
    </w:p>
    <w:p w:rsidR="006774B9" w:rsidRPr="006774B9" w:rsidRDefault="006774B9" w:rsidP="006774B9">
      <w:pPr>
        <w:widowControl w:val="0"/>
        <w:numPr>
          <w:ilvl w:val="0"/>
          <w:numId w:val="47"/>
        </w:numPr>
        <w:tabs>
          <w:tab w:val="clear" w:pos="2128"/>
          <w:tab w:val="num" w:pos="993"/>
          <w:tab w:val="num" w:pos="1418"/>
        </w:tabs>
        <w:ind w:left="1418"/>
        <w:rPr>
          <w:iCs/>
        </w:rPr>
      </w:pPr>
      <w:r w:rsidRPr="006774B9">
        <w:rPr>
          <w:iCs/>
        </w:rPr>
        <w:t xml:space="preserve">Resistencia característica del hormigón armado: 30 Mpa </w:t>
      </w:r>
    </w:p>
    <w:p w:rsidR="006774B9" w:rsidRDefault="006774B9" w:rsidP="006774B9">
      <w:pPr>
        <w:widowControl w:val="0"/>
        <w:numPr>
          <w:ilvl w:val="0"/>
          <w:numId w:val="47"/>
        </w:numPr>
        <w:tabs>
          <w:tab w:val="clear" w:pos="2128"/>
          <w:tab w:val="num" w:pos="993"/>
          <w:tab w:val="num" w:pos="1418"/>
        </w:tabs>
        <w:ind w:left="1418"/>
        <w:rPr>
          <w:iCs/>
        </w:rPr>
      </w:pPr>
      <w:r w:rsidRPr="006774B9">
        <w:rPr>
          <w:iCs/>
        </w:rPr>
        <w:t xml:space="preserve">Abertura máxima de fisura: 0.2 mm </w:t>
      </w:r>
    </w:p>
    <w:p w:rsidR="006774B9" w:rsidRPr="006774B9" w:rsidRDefault="006774B9" w:rsidP="006774B9">
      <w:pPr>
        <w:widowControl w:val="0"/>
        <w:numPr>
          <w:ilvl w:val="0"/>
          <w:numId w:val="47"/>
        </w:numPr>
        <w:tabs>
          <w:tab w:val="clear" w:pos="2128"/>
          <w:tab w:val="num" w:pos="993"/>
          <w:tab w:val="num" w:pos="1418"/>
        </w:tabs>
        <w:ind w:left="1418"/>
        <w:rPr>
          <w:iCs/>
        </w:rPr>
      </w:pPr>
      <w:r>
        <w:rPr>
          <w:iCs/>
        </w:rPr>
        <w:t>Cemento tipos CEM II/B-S, B-P, B-V o A-D, resistentes a sulfatos SR</w:t>
      </w:r>
    </w:p>
    <w:p w:rsidR="006774B9" w:rsidRPr="006774B9" w:rsidRDefault="006774B9" w:rsidP="006774B9">
      <w:pPr>
        <w:widowControl w:val="0"/>
        <w:numPr>
          <w:ilvl w:val="0"/>
          <w:numId w:val="47"/>
        </w:numPr>
        <w:tabs>
          <w:tab w:val="clear" w:pos="2128"/>
          <w:tab w:val="num" w:pos="993"/>
          <w:tab w:val="num" w:pos="1418"/>
        </w:tabs>
        <w:ind w:left="1418"/>
        <w:rPr>
          <w:iCs/>
        </w:rPr>
      </w:pPr>
      <w:r w:rsidRPr="006774B9">
        <w:rPr>
          <w:iCs/>
        </w:rPr>
        <w:t>Los recubrimientos de las armaduras serán:</w:t>
      </w:r>
    </w:p>
    <w:p w:rsidR="006774B9" w:rsidRPr="006774B9" w:rsidRDefault="006774B9" w:rsidP="006774B9">
      <w:pPr>
        <w:widowControl w:val="0"/>
        <w:numPr>
          <w:ilvl w:val="2"/>
          <w:numId w:val="47"/>
        </w:numPr>
        <w:tabs>
          <w:tab w:val="num" w:pos="1418"/>
        </w:tabs>
        <w:ind w:left="1418"/>
        <w:rPr>
          <w:iCs/>
        </w:rPr>
      </w:pPr>
      <w:r w:rsidRPr="006774B9">
        <w:rPr>
          <w:iCs/>
        </w:rPr>
        <w:t>El</w:t>
      </w:r>
      <w:r w:rsidR="00CE5A4D">
        <w:rPr>
          <w:iCs/>
        </w:rPr>
        <w:t>ementos encofrados.- nominal = 4.0cm (3.0</w:t>
      </w:r>
      <w:r w:rsidRPr="006774B9">
        <w:rPr>
          <w:iCs/>
        </w:rPr>
        <w:t xml:space="preserve"> mínimo + 1 margen de recubrimiento in situ)</w:t>
      </w:r>
    </w:p>
    <w:p w:rsidR="006774B9" w:rsidRPr="006774B9" w:rsidRDefault="006774B9" w:rsidP="006774B9">
      <w:pPr>
        <w:widowControl w:val="0"/>
        <w:numPr>
          <w:ilvl w:val="2"/>
          <w:numId w:val="47"/>
        </w:numPr>
        <w:tabs>
          <w:tab w:val="num" w:pos="1418"/>
        </w:tabs>
        <w:ind w:left="1418"/>
        <w:rPr>
          <w:iCs/>
        </w:rPr>
      </w:pPr>
      <w:r w:rsidRPr="006774B9">
        <w:rPr>
          <w:iCs/>
        </w:rPr>
        <w:t xml:space="preserve">Elementos hormigonados contra terreno.- 7cm </w:t>
      </w:r>
    </w:p>
    <w:p w:rsidR="006774B9" w:rsidRPr="006774B9" w:rsidRDefault="006774B9" w:rsidP="006774B9">
      <w:pPr>
        <w:widowControl w:val="0"/>
        <w:numPr>
          <w:ilvl w:val="0"/>
          <w:numId w:val="47"/>
        </w:numPr>
        <w:tabs>
          <w:tab w:val="clear" w:pos="2128"/>
          <w:tab w:val="num" w:pos="993"/>
          <w:tab w:val="num" w:pos="1418"/>
        </w:tabs>
        <w:ind w:left="1418"/>
        <w:rPr>
          <w:iCs/>
        </w:rPr>
      </w:pPr>
      <w:r w:rsidRPr="006774B9">
        <w:rPr>
          <w:iCs/>
        </w:rPr>
        <w:t xml:space="preserve">La máxima relación agua-cemento de los hormigones será: 0.50 </w:t>
      </w:r>
    </w:p>
    <w:p w:rsidR="006774B9" w:rsidRPr="006774B9" w:rsidRDefault="006774B9" w:rsidP="006774B9">
      <w:pPr>
        <w:widowControl w:val="0"/>
        <w:numPr>
          <w:ilvl w:val="0"/>
          <w:numId w:val="47"/>
        </w:numPr>
        <w:tabs>
          <w:tab w:val="clear" w:pos="2128"/>
          <w:tab w:val="num" w:pos="993"/>
          <w:tab w:val="num" w:pos="1418"/>
        </w:tabs>
        <w:ind w:left="1418"/>
        <w:rPr>
          <w:iCs/>
        </w:rPr>
      </w:pPr>
      <w:r w:rsidRPr="006774B9">
        <w:rPr>
          <w:iCs/>
        </w:rPr>
        <w:t xml:space="preserve">El contenido mínimo de cemento en los hormigones será: 300 kg/m3 </w:t>
      </w:r>
    </w:p>
    <w:p w:rsidR="006774B9" w:rsidRPr="006774B9" w:rsidRDefault="006774B9" w:rsidP="006774B9">
      <w:pPr>
        <w:widowControl w:val="0"/>
        <w:numPr>
          <w:ilvl w:val="0"/>
          <w:numId w:val="47"/>
        </w:numPr>
        <w:tabs>
          <w:tab w:val="clear" w:pos="2128"/>
          <w:tab w:val="num" w:pos="993"/>
          <w:tab w:val="num" w:pos="1418"/>
        </w:tabs>
        <w:ind w:left="1418"/>
        <w:rPr>
          <w:iCs/>
        </w:rPr>
      </w:pPr>
      <w:r w:rsidRPr="006774B9">
        <w:rPr>
          <w:iCs/>
        </w:rPr>
        <w:t>El tamaño máximo del árido a utilizar en los hormigones será: 20</w:t>
      </w:r>
      <w:r w:rsidR="00CE5A4D">
        <w:rPr>
          <w:iCs/>
        </w:rPr>
        <w:t xml:space="preserve"> ó 25</w:t>
      </w:r>
      <w:r w:rsidRPr="006774B9">
        <w:rPr>
          <w:iCs/>
        </w:rPr>
        <w:t xml:space="preserve"> mm </w:t>
      </w:r>
    </w:p>
    <w:p w:rsidR="006774B9" w:rsidRDefault="006774B9" w:rsidP="006774B9">
      <w:pPr>
        <w:widowControl w:val="0"/>
        <w:numPr>
          <w:ilvl w:val="0"/>
          <w:numId w:val="47"/>
        </w:numPr>
        <w:tabs>
          <w:tab w:val="clear" w:pos="2128"/>
          <w:tab w:val="num" w:pos="993"/>
          <w:tab w:val="num" w:pos="1418"/>
        </w:tabs>
        <w:ind w:left="1418"/>
        <w:rPr>
          <w:iCs/>
        </w:rPr>
      </w:pPr>
      <w:r w:rsidRPr="006774B9">
        <w:rPr>
          <w:iCs/>
        </w:rPr>
        <w:t xml:space="preserve">La consistencia a alcanzar en todos los hormigones será blanda, a base de utilizar aditivos fluidificantes, produciendo asientos en cono de Abrams cuyo valor se encuentre dentro del entorno 6-9 cm. </w:t>
      </w:r>
    </w:p>
    <w:p w:rsidR="00CE5A4D" w:rsidRPr="00CE5A4D" w:rsidRDefault="00CE5A4D" w:rsidP="00CE5A4D">
      <w:pPr>
        <w:widowControl w:val="0"/>
        <w:numPr>
          <w:ilvl w:val="0"/>
          <w:numId w:val="47"/>
        </w:numPr>
        <w:tabs>
          <w:tab w:val="clear" w:pos="2128"/>
          <w:tab w:val="num" w:pos="993"/>
          <w:tab w:val="num" w:pos="1418"/>
        </w:tabs>
        <w:ind w:left="1418"/>
        <w:rPr>
          <w:iCs/>
        </w:rPr>
      </w:pPr>
      <w:r w:rsidRPr="00CE5A4D">
        <w:rPr>
          <w:iCs/>
        </w:rPr>
        <w:t>El diagrama de cálculo tensión-deformación del hormigón adoptado es el parábola-rectángulo.</w:t>
      </w:r>
      <w:r w:rsidRPr="00CE5A4D">
        <w:rPr>
          <w:iCs/>
        </w:rPr>
        <w:tab/>
      </w:r>
    </w:p>
    <w:p w:rsidR="00CE5A4D" w:rsidRDefault="00CE5A4D" w:rsidP="00CE5A4D">
      <w:pPr>
        <w:widowControl w:val="0"/>
        <w:numPr>
          <w:ilvl w:val="0"/>
          <w:numId w:val="47"/>
        </w:numPr>
        <w:tabs>
          <w:tab w:val="clear" w:pos="2128"/>
          <w:tab w:val="num" w:pos="993"/>
          <w:tab w:val="num" w:pos="1418"/>
        </w:tabs>
        <w:ind w:left="1418"/>
      </w:pPr>
      <w:r w:rsidRPr="00CE5A4D">
        <w:rPr>
          <w:iCs/>
        </w:rPr>
        <w:t>Como módulo instantáneo de deformación longitudinal, se adoptará el valor</w:t>
      </w:r>
      <w:r>
        <w:t xml:space="preserve"> secante incluido en la norma como </w:t>
      </w:r>
      <w:r w:rsidRPr="000517D1">
        <w:t>E</w:t>
      </w:r>
      <w:r w:rsidRPr="00CE5A4D">
        <w:rPr>
          <w:vertAlign w:val="subscript"/>
        </w:rPr>
        <w:t>j</w:t>
      </w:r>
      <w:r w:rsidRPr="000517D1">
        <w:t>= 8500</w:t>
      </w:r>
      <w:r w:rsidRPr="000517D1">
        <w:sym w:font="Symbol" w:char="00D6"/>
      </w:r>
      <w:r w:rsidRPr="000517D1">
        <w:t>f</w:t>
      </w:r>
      <w:r w:rsidRPr="00CE5A4D">
        <w:rPr>
          <w:vertAlign w:val="subscript"/>
        </w:rPr>
        <w:t>cj</w:t>
      </w:r>
      <w:r w:rsidRPr="000517D1">
        <w:t>.</w:t>
      </w:r>
    </w:p>
    <w:p w:rsidR="00CE5A4D" w:rsidRPr="006774B9" w:rsidRDefault="00CE5A4D" w:rsidP="00CE5A4D">
      <w:pPr>
        <w:widowControl w:val="0"/>
        <w:ind w:left="1418"/>
        <w:rPr>
          <w:iCs/>
        </w:rPr>
      </w:pPr>
    </w:p>
    <w:p w:rsidR="00CE5A4D" w:rsidRPr="006774B9" w:rsidRDefault="00CE5A4D" w:rsidP="00CE5A4D">
      <w:pPr>
        <w:widowControl w:val="0"/>
        <w:rPr>
          <w:iCs/>
          <w:u w:val="single"/>
        </w:rPr>
      </w:pPr>
      <w:r w:rsidRPr="006774B9">
        <w:rPr>
          <w:iCs/>
          <w:u w:val="single"/>
        </w:rPr>
        <w:t>Hormigón armado estructural, HA-30/B/20</w:t>
      </w:r>
      <w:r>
        <w:rPr>
          <w:iCs/>
          <w:u w:val="single"/>
        </w:rPr>
        <w:t xml:space="preserve"> ó 25/IIIb</w:t>
      </w:r>
      <w:r w:rsidRPr="006774B9">
        <w:rPr>
          <w:iCs/>
          <w:u w:val="single"/>
        </w:rPr>
        <w:t>:</w:t>
      </w:r>
    </w:p>
    <w:p w:rsidR="00CE5A4D" w:rsidRPr="006774B9" w:rsidRDefault="00CE5A4D" w:rsidP="00CE5A4D">
      <w:pPr>
        <w:widowControl w:val="0"/>
        <w:numPr>
          <w:ilvl w:val="0"/>
          <w:numId w:val="47"/>
        </w:numPr>
        <w:tabs>
          <w:tab w:val="clear" w:pos="2128"/>
          <w:tab w:val="num" w:pos="993"/>
          <w:tab w:val="num" w:pos="1418"/>
        </w:tabs>
        <w:ind w:left="1418"/>
        <w:rPr>
          <w:iCs/>
        </w:rPr>
      </w:pPr>
      <w:r w:rsidRPr="006774B9">
        <w:rPr>
          <w:iCs/>
        </w:rPr>
        <w:t xml:space="preserve">Clase de </w:t>
      </w:r>
      <w:r>
        <w:rPr>
          <w:iCs/>
        </w:rPr>
        <w:t>exposición: IIIb</w:t>
      </w:r>
      <w:r w:rsidRPr="006774B9">
        <w:rPr>
          <w:iCs/>
        </w:rPr>
        <w:t xml:space="preserve">: </w:t>
      </w:r>
    </w:p>
    <w:p w:rsidR="00CE5A4D" w:rsidRPr="006774B9" w:rsidRDefault="00CE5A4D" w:rsidP="00CE5A4D">
      <w:pPr>
        <w:widowControl w:val="0"/>
        <w:numPr>
          <w:ilvl w:val="2"/>
          <w:numId w:val="47"/>
        </w:numPr>
        <w:tabs>
          <w:tab w:val="num" w:pos="1418"/>
        </w:tabs>
        <w:ind w:left="1418"/>
        <w:rPr>
          <w:iCs/>
        </w:rPr>
      </w:pPr>
      <w:r w:rsidRPr="006774B9">
        <w:rPr>
          <w:iCs/>
        </w:rPr>
        <w:t xml:space="preserve">La designación de exposición tipo IIIa se debe a que se trata obras </w:t>
      </w:r>
      <w:r>
        <w:rPr>
          <w:iCs/>
        </w:rPr>
        <w:t xml:space="preserve">sumergidas bajo </w:t>
      </w:r>
      <w:r>
        <w:rPr>
          <w:iCs/>
        </w:rPr>
        <w:lastRenderedPageBreak/>
        <w:t>el nivel del mar</w:t>
      </w:r>
      <w:r w:rsidRPr="006774B9">
        <w:rPr>
          <w:iCs/>
        </w:rPr>
        <w:t xml:space="preserve">. </w:t>
      </w:r>
    </w:p>
    <w:p w:rsidR="00CE5A4D" w:rsidRPr="006774B9" w:rsidRDefault="00CE5A4D" w:rsidP="00CE5A4D">
      <w:pPr>
        <w:widowControl w:val="0"/>
        <w:numPr>
          <w:ilvl w:val="0"/>
          <w:numId w:val="47"/>
        </w:numPr>
        <w:tabs>
          <w:tab w:val="clear" w:pos="2128"/>
          <w:tab w:val="num" w:pos="993"/>
          <w:tab w:val="num" w:pos="1418"/>
        </w:tabs>
        <w:ind w:left="1418"/>
        <w:rPr>
          <w:iCs/>
        </w:rPr>
      </w:pPr>
      <w:r w:rsidRPr="006774B9">
        <w:rPr>
          <w:iCs/>
        </w:rPr>
        <w:t xml:space="preserve">Resistencia característica del hormigón armado: 30 Mpa </w:t>
      </w:r>
    </w:p>
    <w:p w:rsidR="00CE5A4D" w:rsidRDefault="00CE5A4D" w:rsidP="00CE5A4D">
      <w:pPr>
        <w:widowControl w:val="0"/>
        <w:numPr>
          <w:ilvl w:val="0"/>
          <w:numId w:val="47"/>
        </w:numPr>
        <w:tabs>
          <w:tab w:val="clear" w:pos="2128"/>
          <w:tab w:val="num" w:pos="993"/>
          <w:tab w:val="num" w:pos="1418"/>
        </w:tabs>
        <w:ind w:left="1418"/>
        <w:rPr>
          <w:iCs/>
        </w:rPr>
      </w:pPr>
      <w:r w:rsidRPr="006774B9">
        <w:rPr>
          <w:iCs/>
        </w:rPr>
        <w:t xml:space="preserve">Abertura máxima de fisura: 0.2 mm </w:t>
      </w:r>
    </w:p>
    <w:p w:rsidR="00CE5A4D" w:rsidRPr="006774B9" w:rsidRDefault="00CE5A4D" w:rsidP="00CE5A4D">
      <w:pPr>
        <w:widowControl w:val="0"/>
        <w:numPr>
          <w:ilvl w:val="0"/>
          <w:numId w:val="47"/>
        </w:numPr>
        <w:tabs>
          <w:tab w:val="clear" w:pos="2128"/>
          <w:tab w:val="num" w:pos="993"/>
          <w:tab w:val="num" w:pos="1418"/>
        </w:tabs>
        <w:ind w:left="1418"/>
        <w:rPr>
          <w:iCs/>
        </w:rPr>
      </w:pPr>
      <w:r>
        <w:rPr>
          <w:iCs/>
        </w:rPr>
        <w:t>Cemento tipos CEM II/B-S, B-P, B-V o A-D, resistentes a sulfatos SR</w:t>
      </w:r>
    </w:p>
    <w:p w:rsidR="00CE5A4D" w:rsidRPr="006774B9" w:rsidRDefault="00CE5A4D" w:rsidP="00CE5A4D">
      <w:pPr>
        <w:widowControl w:val="0"/>
        <w:numPr>
          <w:ilvl w:val="0"/>
          <w:numId w:val="47"/>
        </w:numPr>
        <w:tabs>
          <w:tab w:val="clear" w:pos="2128"/>
          <w:tab w:val="num" w:pos="993"/>
          <w:tab w:val="num" w:pos="1418"/>
        </w:tabs>
        <w:ind w:left="1418"/>
        <w:rPr>
          <w:iCs/>
        </w:rPr>
      </w:pPr>
      <w:r w:rsidRPr="006774B9">
        <w:rPr>
          <w:iCs/>
        </w:rPr>
        <w:t>Los recubrimientos de las armaduras serán:</w:t>
      </w:r>
    </w:p>
    <w:p w:rsidR="00CE5A4D" w:rsidRPr="006774B9" w:rsidRDefault="00CE5A4D" w:rsidP="00CE5A4D">
      <w:pPr>
        <w:widowControl w:val="0"/>
        <w:numPr>
          <w:ilvl w:val="2"/>
          <w:numId w:val="47"/>
        </w:numPr>
        <w:tabs>
          <w:tab w:val="num" w:pos="1418"/>
        </w:tabs>
        <w:ind w:left="1418"/>
        <w:rPr>
          <w:iCs/>
        </w:rPr>
      </w:pPr>
      <w:r w:rsidRPr="006774B9">
        <w:rPr>
          <w:iCs/>
        </w:rPr>
        <w:t>El</w:t>
      </w:r>
      <w:r>
        <w:rPr>
          <w:iCs/>
        </w:rPr>
        <w:t>ementos encofrados.- nominal = 4.5cm (3.5</w:t>
      </w:r>
      <w:r w:rsidRPr="006774B9">
        <w:rPr>
          <w:iCs/>
        </w:rPr>
        <w:t xml:space="preserve"> mínimo + 1 margen de recubrimiento in situ)</w:t>
      </w:r>
    </w:p>
    <w:p w:rsidR="00CE5A4D" w:rsidRPr="006774B9" w:rsidRDefault="00CE5A4D" w:rsidP="00CE5A4D">
      <w:pPr>
        <w:widowControl w:val="0"/>
        <w:numPr>
          <w:ilvl w:val="2"/>
          <w:numId w:val="47"/>
        </w:numPr>
        <w:tabs>
          <w:tab w:val="num" w:pos="1418"/>
        </w:tabs>
        <w:ind w:left="1418"/>
        <w:rPr>
          <w:iCs/>
        </w:rPr>
      </w:pPr>
      <w:r w:rsidRPr="006774B9">
        <w:rPr>
          <w:iCs/>
        </w:rPr>
        <w:t xml:space="preserve">Elementos hormigonados contra terreno.- 7cm </w:t>
      </w:r>
    </w:p>
    <w:p w:rsidR="00CE5A4D" w:rsidRPr="006774B9" w:rsidRDefault="00CE5A4D" w:rsidP="00CE5A4D">
      <w:pPr>
        <w:widowControl w:val="0"/>
        <w:numPr>
          <w:ilvl w:val="0"/>
          <w:numId w:val="47"/>
        </w:numPr>
        <w:tabs>
          <w:tab w:val="clear" w:pos="2128"/>
          <w:tab w:val="num" w:pos="993"/>
          <w:tab w:val="num" w:pos="1418"/>
        </w:tabs>
        <w:ind w:left="1418"/>
        <w:rPr>
          <w:iCs/>
        </w:rPr>
      </w:pPr>
      <w:r w:rsidRPr="006774B9">
        <w:rPr>
          <w:iCs/>
        </w:rPr>
        <w:t xml:space="preserve">La máxima relación agua-cemento de los hormigones será: 0.50 </w:t>
      </w:r>
    </w:p>
    <w:p w:rsidR="00CE5A4D" w:rsidRPr="006774B9" w:rsidRDefault="00CE5A4D" w:rsidP="00CE5A4D">
      <w:pPr>
        <w:widowControl w:val="0"/>
        <w:numPr>
          <w:ilvl w:val="0"/>
          <w:numId w:val="47"/>
        </w:numPr>
        <w:tabs>
          <w:tab w:val="clear" w:pos="2128"/>
          <w:tab w:val="num" w:pos="993"/>
          <w:tab w:val="num" w:pos="1418"/>
        </w:tabs>
        <w:ind w:left="1418"/>
        <w:rPr>
          <w:iCs/>
        </w:rPr>
      </w:pPr>
      <w:r w:rsidRPr="006774B9">
        <w:rPr>
          <w:iCs/>
        </w:rPr>
        <w:t>El contenido mínimo de cem</w:t>
      </w:r>
      <w:r>
        <w:rPr>
          <w:iCs/>
        </w:rPr>
        <w:t>ento en los hormigones será: 325</w:t>
      </w:r>
      <w:r w:rsidRPr="006774B9">
        <w:rPr>
          <w:iCs/>
        </w:rPr>
        <w:t xml:space="preserve"> kg/m3 </w:t>
      </w:r>
    </w:p>
    <w:p w:rsidR="00CE5A4D" w:rsidRPr="006774B9" w:rsidRDefault="00CE5A4D" w:rsidP="00CE5A4D">
      <w:pPr>
        <w:widowControl w:val="0"/>
        <w:numPr>
          <w:ilvl w:val="0"/>
          <w:numId w:val="47"/>
        </w:numPr>
        <w:tabs>
          <w:tab w:val="clear" w:pos="2128"/>
          <w:tab w:val="num" w:pos="993"/>
          <w:tab w:val="num" w:pos="1418"/>
        </w:tabs>
        <w:ind w:left="1418"/>
        <w:rPr>
          <w:iCs/>
        </w:rPr>
      </w:pPr>
      <w:r w:rsidRPr="006774B9">
        <w:rPr>
          <w:iCs/>
        </w:rPr>
        <w:t>El tamaño máximo del árido a utilizar en los hormigones será: 20</w:t>
      </w:r>
      <w:r>
        <w:rPr>
          <w:iCs/>
        </w:rPr>
        <w:t xml:space="preserve"> ó 25</w:t>
      </w:r>
      <w:r w:rsidRPr="006774B9">
        <w:rPr>
          <w:iCs/>
        </w:rPr>
        <w:t xml:space="preserve"> mm </w:t>
      </w:r>
    </w:p>
    <w:p w:rsidR="00CE5A4D" w:rsidRDefault="00CE5A4D" w:rsidP="00CE5A4D">
      <w:pPr>
        <w:widowControl w:val="0"/>
        <w:numPr>
          <w:ilvl w:val="0"/>
          <w:numId w:val="47"/>
        </w:numPr>
        <w:tabs>
          <w:tab w:val="clear" w:pos="2128"/>
          <w:tab w:val="num" w:pos="993"/>
          <w:tab w:val="num" w:pos="1418"/>
        </w:tabs>
        <w:ind w:left="1418"/>
        <w:rPr>
          <w:iCs/>
        </w:rPr>
      </w:pPr>
      <w:r w:rsidRPr="006774B9">
        <w:rPr>
          <w:iCs/>
        </w:rPr>
        <w:t xml:space="preserve">La consistencia a alcanzar en todos los hormigones será blanda, a base de utilizar aditivos fluidificantes, produciendo asientos en cono de Abrams cuyo valor se encuentre dentro del entorno 6-9 cm. </w:t>
      </w:r>
    </w:p>
    <w:p w:rsidR="00CE5A4D" w:rsidRPr="00CE5A4D" w:rsidRDefault="00CE5A4D" w:rsidP="00CE5A4D">
      <w:pPr>
        <w:widowControl w:val="0"/>
        <w:numPr>
          <w:ilvl w:val="0"/>
          <w:numId w:val="47"/>
        </w:numPr>
        <w:tabs>
          <w:tab w:val="clear" w:pos="2128"/>
          <w:tab w:val="num" w:pos="993"/>
          <w:tab w:val="num" w:pos="1418"/>
        </w:tabs>
        <w:ind w:left="1418"/>
        <w:rPr>
          <w:iCs/>
        </w:rPr>
      </w:pPr>
      <w:r w:rsidRPr="00CE5A4D">
        <w:rPr>
          <w:iCs/>
        </w:rPr>
        <w:t>El diagrama de cálculo tensión-deformación del hormigón adoptado es el parábola-rectángulo.</w:t>
      </w:r>
      <w:r w:rsidRPr="00CE5A4D">
        <w:rPr>
          <w:iCs/>
        </w:rPr>
        <w:tab/>
      </w:r>
    </w:p>
    <w:p w:rsidR="00CE5A4D" w:rsidRDefault="00CE5A4D" w:rsidP="00CE5A4D">
      <w:pPr>
        <w:widowControl w:val="0"/>
        <w:numPr>
          <w:ilvl w:val="0"/>
          <w:numId w:val="47"/>
        </w:numPr>
        <w:tabs>
          <w:tab w:val="clear" w:pos="2128"/>
          <w:tab w:val="num" w:pos="993"/>
          <w:tab w:val="num" w:pos="1418"/>
        </w:tabs>
        <w:ind w:left="1418"/>
      </w:pPr>
      <w:r w:rsidRPr="00CE5A4D">
        <w:rPr>
          <w:iCs/>
        </w:rPr>
        <w:t>Como módulo instantáneo de deformación longitudinal, se adoptará el valor</w:t>
      </w:r>
      <w:r>
        <w:t xml:space="preserve"> secante incluido en la norma como </w:t>
      </w:r>
      <w:r w:rsidRPr="000517D1">
        <w:t>E</w:t>
      </w:r>
      <w:r w:rsidRPr="00CE5A4D">
        <w:rPr>
          <w:vertAlign w:val="subscript"/>
        </w:rPr>
        <w:t>j</w:t>
      </w:r>
      <w:r w:rsidRPr="000517D1">
        <w:t>= 8500</w:t>
      </w:r>
      <w:r w:rsidRPr="000517D1">
        <w:sym w:font="Symbol" w:char="00D6"/>
      </w:r>
      <w:r w:rsidRPr="000517D1">
        <w:t>f</w:t>
      </w:r>
      <w:r w:rsidRPr="00CE5A4D">
        <w:rPr>
          <w:vertAlign w:val="subscript"/>
        </w:rPr>
        <w:t>cj</w:t>
      </w:r>
      <w:r w:rsidRPr="000517D1">
        <w:t>.</w:t>
      </w:r>
    </w:p>
    <w:p w:rsidR="006774B9" w:rsidRPr="006774B9" w:rsidRDefault="006774B9" w:rsidP="006774B9">
      <w:pPr>
        <w:widowControl w:val="0"/>
        <w:rPr>
          <w:iCs/>
        </w:rPr>
      </w:pPr>
    </w:p>
    <w:p w:rsidR="006774B9" w:rsidRPr="00CE5A4D" w:rsidRDefault="006774B9" w:rsidP="006774B9">
      <w:pPr>
        <w:widowControl w:val="0"/>
        <w:rPr>
          <w:iCs/>
          <w:u w:val="single"/>
        </w:rPr>
      </w:pPr>
      <w:r w:rsidRPr="00CE5A4D">
        <w:rPr>
          <w:iCs/>
          <w:u w:val="single"/>
        </w:rPr>
        <w:t>Acero en armaduras pasivas, B-500-S:</w:t>
      </w:r>
    </w:p>
    <w:p w:rsidR="006774B9" w:rsidRPr="006774B9" w:rsidRDefault="006774B9" w:rsidP="00CE5A4D">
      <w:pPr>
        <w:widowControl w:val="0"/>
        <w:numPr>
          <w:ilvl w:val="0"/>
          <w:numId w:val="47"/>
        </w:numPr>
        <w:tabs>
          <w:tab w:val="clear" w:pos="2128"/>
          <w:tab w:val="num" w:pos="993"/>
          <w:tab w:val="num" w:pos="1418"/>
        </w:tabs>
        <w:ind w:left="1418"/>
        <w:rPr>
          <w:iCs/>
        </w:rPr>
      </w:pPr>
      <w:r w:rsidRPr="006774B9">
        <w:rPr>
          <w:iCs/>
        </w:rPr>
        <w:t>fyk= 500 N/mm2</w:t>
      </w:r>
    </w:p>
    <w:p w:rsidR="006774B9" w:rsidRDefault="006774B9" w:rsidP="00CE5A4D">
      <w:pPr>
        <w:widowControl w:val="0"/>
        <w:numPr>
          <w:ilvl w:val="0"/>
          <w:numId w:val="47"/>
        </w:numPr>
        <w:tabs>
          <w:tab w:val="clear" w:pos="2128"/>
          <w:tab w:val="num" w:pos="993"/>
          <w:tab w:val="num" w:pos="1418"/>
        </w:tabs>
        <w:ind w:left="1418"/>
        <w:rPr>
          <w:iCs/>
        </w:rPr>
      </w:pPr>
      <w:r w:rsidRPr="006774B9">
        <w:rPr>
          <w:iCs/>
        </w:rPr>
        <w:t>Es = 200000 N/mm2</w:t>
      </w:r>
    </w:p>
    <w:p w:rsidR="00CE5A4D" w:rsidRPr="00CE5A4D" w:rsidRDefault="00CE5A4D" w:rsidP="00CE5A4D">
      <w:pPr>
        <w:widowControl w:val="0"/>
        <w:numPr>
          <w:ilvl w:val="0"/>
          <w:numId w:val="47"/>
        </w:numPr>
        <w:tabs>
          <w:tab w:val="clear" w:pos="2128"/>
          <w:tab w:val="num" w:pos="993"/>
          <w:tab w:val="num" w:pos="1418"/>
        </w:tabs>
        <w:ind w:left="1418"/>
        <w:rPr>
          <w:iCs/>
        </w:rPr>
      </w:pPr>
      <w:r w:rsidRPr="00CE5A4D">
        <w:rPr>
          <w:iCs/>
        </w:rPr>
        <w:t xml:space="preserve">El diagrama de cálculo tensión-deformación del acero adoptado será el propuesto por la EHE-08 para </w:t>
      </w:r>
      <w:r>
        <w:rPr>
          <w:iCs/>
        </w:rPr>
        <w:t>barras corrugadas de acero</w:t>
      </w:r>
      <w:r w:rsidRPr="00CE5A4D">
        <w:rPr>
          <w:iCs/>
        </w:rPr>
        <w:t xml:space="preserve"> de dureza natural</w:t>
      </w:r>
      <w:r>
        <w:rPr>
          <w:iCs/>
        </w:rPr>
        <w:t xml:space="preserve"> soldable.</w:t>
      </w:r>
    </w:p>
    <w:p w:rsidR="00CE5A4D" w:rsidRDefault="00CE5A4D" w:rsidP="006774B9">
      <w:pPr>
        <w:widowControl w:val="0"/>
        <w:rPr>
          <w:iCs/>
          <w:lang w:val="es-ES_tradnl"/>
        </w:rPr>
      </w:pPr>
    </w:p>
    <w:p w:rsidR="006774B9" w:rsidRPr="006774B9" w:rsidRDefault="006774B9" w:rsidP="006774B9">
      <w:pPr>
        <w:widowControl w:val="0"/>
        <w:rPr>
          <w:iCs/>
          <w:lang w:val="es-ES_tradnl"/>
        </w:rPr>
      </w:pPr>
      <w:r w:rsidRPr="006774B9">
        <w:rPr>
          <w:iCs/>
          <w:lang w:val="es-ES_tradnl"/>
        </w:rPr>
        <w:t>El control de calidad de los elementos de hormigón armado abarca el control de materiales y el control de la ejecución</w:t>
      </w:r>
      <w:r w:rsidR="00CE5A4D">
        <w:rPr>
          <w:iCs/>
          <w:lang w:val="es-ES_tradnl"/>
        </w:rPr>
        <w:t>, considerándose a estos efectos</w:t>
      </w:r>
      <w:r w:rsidRPr="006774B9">
        <w:rPr>
          <w:iCs/>
          <w:lang w:val="es-ES_tradnl"/>
        </w:rPr>
        <w:t xml:space="preserve"> un </w:t>
      </w:r>
      <w:r w:rsidRPr="006774B9">
        <w:rPr>
          <w:b/>
          <w:iCs/>
          <w:lang w:val="es-ES_tradnl"/>
        </w:rPr>
        <w:t>nivel de control</w:t>
      </w:r>
      <w:r w:rsidR="00CE5A4D">
        <w:rPr>
          <w:b/>
          <w:iCs/>
          <w:lang w:val="es-ES_tradnl"/>
        </w:rPr>
        <w:t xml:space="preserve"> de la ejecución</w:t>
      </w:r>
      <w:r w:rsidRPr="006774B9">
        <w:rPr>
          <w:b/>
          <w:iCs/>
          <w:lang w:val="es-ES_tradnl"/>
        </w:rPr>
        <w:t xml:space="preserve"> normal</w:t>
      </w:r>
      <w:r w:rsidRPr="006774B9">
        <w:rPr>
          <w:iCs/>
          <w:lang w:val="es-ES_tradnl"/>
        </w:rPr>
        <w:t>.</w:t>
      </w:r>
    </w:p>
    <w:p w:rsidR="008D4023" w:rsidRDefault="008D4023" w:rsidP="006D70AE">
      <w:pPr>
        <w:rPr>
          <w:lang w:val="es-ES_tradnl"/>
        </w:rPr>
      </w:pPr>
    </w:p>
    <w:p w:rsidR="000076BC" w:rsidRDefault="000076BC" w:rsidP="006D70AE">
      <w:pPr>
        <w:rPr>
          <w:lang w:val="es-ES_tradnl"/>
        </w:rPr>
      </w:pPr>
    </w:p>
    <w:p w:rsidR="008D4023" w:rsidRDefault="008D4023" w:rsidP="008D4023">
      <w:pPr>
        <w:pStyle w:val="Ttulo1"/>
      </w:pPr>
      <w:bookmarkStart w:id="17" w:name="_Toc325019667"/>
      <w:r>
        <w:lastRenderedPageBreak/>
        <w:t>DIMENSIONAMIENTO DE PANTALLAS DE REFUERZO DE MUROS EXISTENTES</w:t>
      </w:r>
      <w:bookmarkEnd w:id="17"/>
    </w:p>
    <w:p w:rsidR="008D4023" w:rsidRDefault="008D4023" w:rsidP="006D70AE">
      <w:pPr>
        <w:rPr>
          <w:lang w:val="es-ES_tradnl"/>
        </w:rPr>
      </w:pPr>
    </w:p>
    <w:p w:rsidR="000076BC" w:rsidRDefault="00BA21EF" w:rsidP="006D70AE">
      <w:pPr>
        <w:rPr>
          <w:lang w:val="es-ES_tradnl"/>
        </w:rPr>
      </w:pPr>
      <w:r>
        <w:rPr>
          <w:lang w:val="es-ES_tradnl"/>
        </w:rPr>
        <w:t>En el apéndice 1 se presentan los listados correspondientes a los muros existentes, cuya geometría y armados se han tomado del proyecto de liquidación del anterior encauzamiento.</w:t>
      </w:r>
    </w:p>
    <w:p w:rsidR="00BA21EF" w:rsidRDefault="00BA21EF" w:rsidP="006D70AE">
      <w:pPr>
        <w:rPr>
          <w:lang w:val="es-ES_tradnl"/>
        </w:rPr>
      </w:pPr>
      <w:r>
        <w:rPr>
          <w:lang w:val="es-ES_tradnl"/>
        </w:rPr>
        <w:t>De las comprobaciones allí presentadas se deduce que los muros E2 y E3, los únicos afectados por el rebaje de cota de solera, mantienen las con</w:t>
      </w:r>
      <w:r w:rsidR="00D07B94">
        <w:rPr>
          <w:lang w:val="es-ES_tradnl"/>
        </w:rPr>
        <w:t>diciones mínimas de estabilidad.</w:t>
      </w:r>
    </w:p>
    <w:p w:rsidR="00D07B94" w:rsidRDefault="00D07B94" w:rsidP="006D70AE">
      <w:pPr>
        <w:rPr>
          <w:lang w:val="es-ES_tradnl"/>
        </w:rPr>
      </w:pPr>
      <w:r>
        <w:rPr>
          <w:lang w:val="es-ES_tradnl"/>
        </w:rPr>
        <w:t>Tan solo en el caso de la hipótesis accidental con sismo del muro E2, en la fase de ejecución del murete guía, el coeficiente de seguridad al deslizamiento no alcanza los valores esperados, 1.1, quedándose muy cerca, 1.07.</w:t>
      </w:r>
    </w:p>
    <w:p w:rsidR="00D07B94" w:rsidRDefault="00D07B94" w:rsidP="006D70AE">
      <w:pPr>
        <w:rPr>
          <w:lang w:val="es-ES_tradnl"/>
        </w:rPr>
      </w:pPr>
      <w:r>
        <w:rPr>
          <w:lang w:val="es-ES_tradnl"/>
        </w:rPr>
        <w:t>Puesto que se trata de una fase constructiva con una temporalidad reducida, podemos asumir ese pequeño margen de reducción del coeficiente de seguridad. No obstante, con la finalidad de recuperar los valores admisibles en servicio, por el hecho de tratarse de un muro con un vial consolidado en su trasdós, se ha tenido en cuenta que en esta hipótesis el muro podría inic</w:t>
      </w:r>
      <w:r w:rsidR="00300D33">
        <w:rPr>
          <w:lang w:val="es-ES_tradnl"/>
        </w:rPr>
        <w:t>i</w:t>
      </w:r>
      <w:r>
        <w:rPr>
          <w:lang w:val="es-ES_tradnl"/>
        </w:rPr>
        <w:t>ar un proceso de deslizamiento. Para compensar este efecto, en el cálculo de la pantalla de refuerzo inferior se ha introducido una carga horizontal hacia el cauce en coronación de la misma, con valor de 10 KN/m.l. de manera que se tenga en cuenta el apoyo de la cimentación del muro sobre esta estructura.</w:t>
      </w:r>
    </w:p>
    <w:p w:rsidR="00D07B94" w:rsidRDefault="00D07B94" w:rsidP="006D70AE">
      <w:pPr>
        <w:rPr>
          <w:lang w:val="es-ES_tradnl"/>
        </w:rPr>
      </w:pPr>
      <w:r>
        <w:rPr>
          <w:lang w:val="es-ES_tradnl"/>
        </w:rPr>
        <w:t xml:space="preserve">El valor considerado queda del lado de la seguridad respecto al necesario para equilibrar el valor de coeficiente de seguridad frente al deslizamiento que no cumplía. </w:t>
      </w:r>
    </w:p>
    <w:p w:rsidR="008D4023" w:rsidRDefault="00D07B94" w:rsidP="006D70AE">
      <w:pPr>
        <w:rPr>
          <w:lang w:val="es-ES_tradnl"/>
        </w:rPr>
      </w:pPr>
      <w:r>
        <w:rPr>
          <w:lang w:val="es-ES_tradnl"/>
        </w:rPr>
        <w:t>Con estas consideración, y una vez obtenidas las cargas transmitidas el terreno bajo las cimentaciones de estos muros, se han modelizado las pantallas necesarias para realizar la excavación para la nueva solera</w:t>
      </w:r>
      <w:r w:rsidR="00300D33">
        <w:rPr>
          <w:lang w:val="es-ES_tradnl"/>
        </w:rPr>
        <w:t>, sustituyendo en el programa el muro existente</w:t>
      </w:r>
      <w:r>
        <w:rPr>
          <w:lang w:val="es-ES_tradnl"/>
        </w:rPr>
        <w:t xml:space="preserve"> por las cargas más desfavorables que éste le trasmite al terreno del trasdós de las pantallas. </w:t>
      </w:r>
    </w:p>
    <w:p w:rsidR="00D07B94" w:rsidRDefault="00D07B94" w:rsidP="006D70AE">
      <w:pPr>
        <w:rPr>
          <w:lang w:val="es-ES_tradnl"/>
        </w:rPr>
      </w:pPr>
      <w:r>
        <w:rPr>
          <w:lang w:val="es-ES_tradnl"/>
        </w:rPr>
        <w:t>Estas consideraciones y el dimensionamiento y comprobación de las pantallas resultantes se presenta</w:t>
      </w:r>
      <w:r w:rsidR="00300D33">
        <w:rPr>
          <w:lang w:val="es-ES_tradnl"/>
        </w:rPr>
        <w:t>n</w:t>
      </w:r>
      <w:r>
        <w:rPr>
          <w:lang w:val="es-ES_tradnl"/>
        </w:rPr>
        <w:t xml:space="preserve"> en los apéndices 2 y 3, divididas por márgenes.</w:t>
      </w:r>
    </w:p>
    <w:p w:rsidR="00D07B94" w:rsidRDefault="00D07B94" w:rsidP="006D70AE">
      <w:pPr>
        <w:rPr>
          <w:lang w:val="es-ES_tradnl"/>
        </w:rPr>
      </w:pPr>
    </w:p>
    <w:p w:rsidR="008D4023" w:rsidRDefault="008D4023" w:rsidP="006D70AE">
      <w:pPr>
        <w:rPr>
          <w:lang w:val="es-ES_tradnl"/>
        </w:rPr>
      </w:pPr>
    </w:p>
    <w:p w:rsidR="008D4023" w:rsidRDefault="008D4023" w:rsidP="008D4023">
      <w:pPr>
        <w:pStyle w:val="Ttulo1"/>
      </w:pPr>
      <w:bookmarkStart w:id="18" w:name="_Toc325019668"/>
      <w:r>
        <w:t>DIMENSIONAMIENTO MUROS PARQUE M.D. P1 Y P2</w:t>
      </w:r>
      <w:bookmarkEnd w:id="18"/>
    </w:p>
    <w:p w:rsidR="008D4023" w:rsidRDefault="008D4023" w:rsidP="006D70AE">
      <w:pPr>
        <w:rPr>
          <w:lang w:val="es-ES_tradnl"/>
        </w:rPr>
      </w:pPr>
    </w:p>
    <w:p w:rsidR="008D4023" w:rsidRDefault="00300D33" w:rsidP="006D70AE">
      <w:pPr>
        <w:rPr>
          <w:lang w:val="es-ES_tradnl"/>
        </w:rPr>
      </w:pPr>
      <w:r>
        <w:rPr>
          <w:lang w:val="es-ES_tradnl"/>
        </w:rPr>
        <w:t>En primer lugar se plantea la ejecución de unas pantallas que garanticen la excavación en el lado cauce hasta la cota inferior de la nueva solera proyectada, sin afección el terreno del trasdós en el que se sitúa el parque.</w:t>
      </w:r>
    </w:p>
    <w:p w:rsidR="00300D33" w:rsidRDefault="00300D33" w:rsidP="006D70AE">
      <w:pPr>
        <w:rPr>
          <w:lang w:val="es-ES_tradnl"/>
        </w:rPr>
      </w:pPr>
      <w:r>
        <w:rPr>
          <w:lang w:val="es-ES_tradnl"/>
        </w:rPr>
        <w:t>Puesto que la altura de tierras es variable, se plantean dos tipologías de pantallas, modificando tanto el espesor del elemento como la profundidad de empotramiento.</w:t>
      </w:r>
    </w:p>
    <w:p w:rsidR="00300D33" w:rsidRDefault="00300D33" w:rsidP="006D70AE">
      <w:pPr>
        <w:rPr>
          <w:lang w:val="es-ES_tradnl"/>
        </w:rPr>
      </w:pPr>
      <w:r>
        <w:rPr>
          <w:lang w:val="es-ES_tradnl"/>
        </w:rPr>
        <w:t xml:space="preserve">Así, para el tramo aguas arriba entre los pk 0+095 y 0+172 la excavación por bataches a realizar para ejecutar la segunda fase del muro será de hasta </w:t>
      </w:r>
      <w:r w:rsidR="007A288E">
        <w:rPr>
          <w:lang w:val="es-ES_tradnl"/>
        </w:rPr>
        <w:t xml:space="preserve">6.0 metros, para lo que se emplearán pantallas de 80 cm de espesor con una longitud total de 9 metros. La estabilidad en la fase de </w:t>
      </w:r>
      <w:r w:rsidR="007A288E">
        <w:rPr>
          <w:lang w:val="es-ES_tradnl"/>
        </w:rPr>
        <w:lastRenderedPageBreak/>
        <w:t>excavación queda garantizada mediante la ejecución por bataches y la capacidad de la viga de atado ejecutada.</w:t>
      </w:r>
    </w:p>
    <w:p w:rsidR="007A288E" w:rsidRDefault="007A288E" w:rsidP="006D70AE">
      <w:pPr>
        <w:rPr>
          <w:lang w:val="es-ES_tradnl"/>
        </w:rPr>
      </w:pPr>
      <w:r>
        <w:rPr>
          <w:lang w:val="es-ES_tradnl"/>
        </w:rPr>
        <w:t>Como se comprueba en el modelo, en la fase de excavación se ha introducido un tirante a la cota de la viga de atado, cuyo esfuerzo deberá ser resistido por la viga de atado, consider</w:t>
      </w:r>
      <w:r w:rsidR="00111B2C">
        <w:rPr>
          <w:lang w:val="es-ES_tradnl"/>
        </w:rPr>
        <w:t>ándola biempotrada</w:t>
      </w:r>
      <w:r>
        <w:rPr>
          <w:lang w:val="es-ES_tradnl"/>
        </w:rPr>
        <w:t xml:space="preserve"> entre tramos en los extremos del batache</w:t>
      </w:r>
      <w:r w:rsidR="00111B2C">
        <w:rPr>
          <w:lang w:val="es-ES_tradnl"/>
        </w:rPr>
        <w:t>, estando</w:t>
      </w:r>
      <w:r>
        <w:rPr>
          <w:lang w:val="es-ES_tradnl"/>
        </w:rPr>
        <w:t xml:space="preserve"> </w:t>
      </w:r>
      <w:r w:rsidR="00111B2C">
        <w:rPr>
          <w:lang w:val="es-ES_tradnl"/>
        </w:rPr>
        <w:t xml:space="preserve">éstos </w:t>
      </w:r>
      <w:r>
        <w:rPr>
          <w:lang w:val="es-ES_tradnl"/>
        </w:rPr>
        <w:t>sin excavar</w:t>
      </w:r>
      <w:r w:rsidR="00111B2C">
        <w:rPr>
          <w:lang w:val="es-ES_tradnl"/>
        </w:rPr>
        <w:t xml:space="preserve"> o con la sección completa de muro (estable)</w:t>
      </w:r>
      <w:r>
        <w:rPr>
          <w:lang w:val="es-ES_tradnl"/>
        </w:rPr>
        <w:t>.</w:t>
      </w:r>
    </w:p>
    <w:p w:rsidR="007A288E" w:rsidRDefault="007A288E" w:rsidP="006D70AE">
      <w:pPr>
        <w:rPr>
          <w:lang w:val="es-ES_tradnl"/>
        </w:rPr>
      </w:pPr>
      <w:r>
        <w:rPr>
          <w:lang w:val="es-ES_tradnl"/>
        </w:rPr>
        <w:t>Una vez ejecutada la puntera, se retira este anclaje, puesto que excavamos el batache contiguo, quedando la estabilidad del elemento garantizada mediante el nuevo arriostramiento que se ha materializado con la puntera ejecutada</w:t>
      </w:r>
      <w:r w:rsidR="00111B2C">
        <w:rPr>
          <w:lang w:val="es-ES_tradnl"/>
        </w:rPr>
        <w:t xml:space="preserve"> mediante</w:t>
      </w:r>
      <w:r>
        <w:rPr>
          <w:lang w:val="es-ES_tradnl"/>
        </w:rPr>
        <w:t xml:space="preserve"> su rozamiento con el terreno bajo ella y el pasivo del terreno del cauce en su extremo.</w:t>
      </w:r>
      <w:r w:rsidR="00111B2C">
        <w:rPr>
          <w:lang w:val="es-ES_tradnl"/>
        </w:rPr>
        <w:t xml:space="preserve"> Estas fases quedan representadas en los listados, debiendo comprobarse que la viga de atado es capaz de absorber los esfuerzos en</w:t>
      </w:r>
      <w:r w:rsidR="0053689D">
        <w:rPr>
          <w:lang w:val="es-ES_tradnl"/>
        </w:rPr>
        <w:t xml:space="preserve"> una longitud de 10</w:t>
      </w:r>
      <w:r w:rsidR="00111B2C">
        <w:rPr>
          <w:lang w:val="es-ES_tradnl"/>
        </w:rPr>
        <w:t xml:space="preserve"> metros, correspondientes al máximo batache y el derrame en sus laterales.</w:t>
      </w:r>
    </w:p>
    <w:p w:rsidR="00111B2C" w:rsidRDefault="00111B2C" w:rsidP="006D70AE">
      <w:pPr>
        <w:rPr>
          <w:lang w:val="es-ES_tradnl"/>
        </w:rPr>
      </w:pPr>
      <w:r>
        <w:rPr>
          <w:lang w:val="es-ES_tradnl"/>
        </w:rPr>
        <w:t>PANTALLA P1</w:t>
      </w:r>
    </w:p>
    <w:p w:rsidR="00111B2C" w:rsidRDefault="00111B2C" w:rsidP="006D70AE">
      <w:pPr>
        <w:rPr>
          <w:lang w:val="es-ES_tradnl"/>
        </w:rPr>
      </w:pPr>
      <w:r>
        <w:rPr>
          <w:lang w:val="es-ES_tradnl"/>
        </w:rPr>
        <w:t>Carga lineal del anclaje en coronación = 108.38 KN/m</w:t>
      </w:r>
    </w:p>
    <w:p w:rsidR="00111B2C" w:rsidRPr="0053689D" w:rsidRDefault="0053689D" w:rsidP="006D70AE">
      <w:pPr>
        <w:rPr>
          <w:lang w:val="en-US"/>
        </w:rPr>
      </w:pPr>
      <w:r w:rsidRPr="0053689D">
        <w:rPr>
          <w:lang w:val="en-US"/>
        </w:rPr>
        <w:t>L = 8</w:t>
      </w:r>
      <w:r w:rsidR="00111B2C" w:rsidRPr="0053689D">
        <w:rPr>
          <w:lang w:val="en-US"/>
        </w:rPr>
        <w:t xml:space="preserve"> m</w:t>
      </w:r>
    </w:p>
    <w:p w:rsidR="00111B2C" w:rsidRPr="008F1011" w:rsidRDefault="00111B2C" w:rsidP="006D70AE">
      <w:pPr>
        <w:rPr>
          <w:lang w:val="en-US"/>
        </w:rPr>
      </w:pPr>
      <w:r w:rsidRPr="008F1011">
        <w:rPr>
          <w:lang w:val="en-US"/>
        </w:rPr>
        <w:t>Md</w:t>
      </w:r>
      <w:r w:rsidR="0053689D" w:rsidRPr="008F1011">
        <w:rPr>
          <w:lang w:val="en-US"/>
        </w:rPr>
        <w:t>,max = -784.75</w:t>
      </w:r>
      <w:r w:rsidRPr="008F1011">
        <w:rPr>
          <w:lang w:val="en-US"/>
        </w:rPr>
        <w:t xml:space="preserve"> KNm</w:t>
      </w:r>
    </w:p>
    <w:p w:rsidR="0053689D" w:rsidRPr="008F1011" w:rsidRDefault="0053689D" w:rsidP="006D70AE">
      <w:pPr>
        <w:rPr>
          <w:lang w:val="en-US"/>
        </w:rPr>
      </w:pPr>
      <w:r w:rsidRPr="008F1011">
        <w:rPr>
          <w:lang w:val="en-US"/>
        </w:rPr>
        <w:t>Vmax = 588.6 KN</w:t>
      </w:r>
    </w:p>
    <w:p w:rsidR="00111B2C" w:rsidRDefault="00111B2C" w:rsidP="006D70AE">
      <w:pPr>
        <w:rPr>
          <w:lang w:val="es-ES_tradnl"/>
        </w:rPr>
      </w:pPr>
      <w:r>
        <w:rPr>
          <w:lang w:val="es-ES_tradnl"/>
        </w:rPr>
        <w:t>Sección mínima de viga de atado 0.8x2.4 metros</w:t>
      </w:r>
    </w:p>
    <w:p w:rsidR="00111B2C" w:rsidRDefault="00111B2C" w:rsidP="006D70AE">
      <w:pPr>
        <w:rPr>
          <w:lang w:val="es-ES_tradnl"/>
        </w:rPr>
      </w:pPr>
      <w:r>
        <w:rPr>
          <w:lang w:val="es-ES_tradnl"/>
        </w:rPr>
        <w:t xml:space="preserve">Armado mínimo </w:t>
      </w:r>
      <w:r w:rsidR="0053689D">
        <w:rPr>
          <w:lang w:val="es-ES_tradnl"/>
        </w:rPr>
        <w:t>14</w:t>
      </w:r>
      <w:r>
        <w:rPr>
          <w:lang w:val="es-ES_tradnl"/>
        </w:rPr>
        <w:sym w:font="Symbol" w:char="F066"/>
      </w:r>
      <w:r>
        <w:rPr>
          <w:lang w:val="es-ES_tradnl"/>
        </w:rPr>
        <w:t>20 por cara.</w:t>
      </w:r>
    </w:p>
    <w:p w:rsidR="00111B2C" w:rsidRDefault="00111B2C" w:rsidP="006D70AE">
      <w:pPr>
        <w:rPr>
          <w:lang w:val="es-ES_tradnl"/>
        </w:rPr>
      </w:pPr>
      <w:r>
        <w:rPr>
          <w:lang w:val="es-ES_tradnl"/>
        </w:rPr>
        <w:t xml:space="preserve">Mu = </w:t>
      </w:r>
      <w:r w:rsidR="0053689D">
        <w:rPr>
          <w:lang w:val="es-ES_tradnl"/>
        </w:rPr>
        <w:t>1384.1 KNm</w:t>
      </w:r>
      <w:r w:rsidR="0053689D">
        <w:rPr>
          <w:lang w:val="es-ES_tradnl"/>
        </w:rPr>
        <w:tab/>
      </w:r>
      <w:r w:rsidR="0053689D">
        <w:rPr>
          <w:lang w:val="es-ES_tradnl"/>
        </w:rPr>
        <w:tab/>
        <w:t>CUMPLE</w:t>
      </w:r>
    </w:p>
    <w:p w:rsidR="00111B2C" w:rsidRDefault="0053689D" w:rsidP="006D70AE">
      <w:pPr>
        <w:rPr>
          <w:lang w:val="es-ES_tradnl"/>
        </w:rPr>
      </w:pPr>
      <w:r>
        <w:rPr>
          <w:lang w:val="es-ES_tradnl"/>
        </w:rPr>
        <w:t>Vu = 595.2 KN</w:t>
      </w:r>
      <w:r>
        <w:rPr>
          <w:lang w:val="es-ES_tradnl"/>
        </w:rPr>
        <w:tab/>
      </w:r>
      <w:r>
        <w:rPr>
          <w:lang w:val="es-ES_tradnl"/>
        </w:rPr>
        <w:tab/>
        <w:t>CUMPLE</w:t>
      </w:r>
    </w:p>
    <w:p w:rsidR="007A288E" w:rsidRDefault="007A288E" w:rsidP="006D70AE">
      <w:pPr>
        <w:rPr>
          <w:lang w:val="es-ES_tradnl"/>
        </w:rPr>
      </w:pPr>
    </w:p>
    <w:p w:rsidR="0053689D" w:rsidRDefault="0053689D" w:rsidP="0053689D">
      <w:pPr>
        <w:rPr>
          <w:lang w:val="es-ES_tradnl"/>
        </w:rPr>
      </w:pPr>
      <w:r>
        <w:rPr>
          <w:lang w:val="es-ES_tradnl"/>
        </w:rPr>
        <w:t>PANTALLA P2</w:t>
      </w:r>
    </w:p>
    <w:p w:rsidR="0053689D" w:rsidRDefault="0053689D" w:rsidP="0053689D">
      <w:pPr>
        <w:rPr>
          <w:lang w:val="es-ES_tradnl"/>
        </w:rPr>
      </w:pPr>
      <w:r>
        <w:rPr>
          <w:lang w:val="es-ES_tradnl"/>
        </w:rPr>
        <w:t>Carga lineal del anclaje en coronación = 75.5 KN/m</w:t>
      </w:r>
    </w:p>
    <w:p w:rsidR="0053689D" w:rsidRPr="0053689D" w:rsidRDefault="0053689D" w:rsidP="0053689D">
      <w:pPr>
        <w:rPr>
          <w:lang w:val="en-US"/>
        </w:rPr>
      </w:pPr>
      <w:r w:rsidRPr="0053689D">
        <w:rPr>
          <w:lang w:val="en-US"/>
        </w:rPr>
        <w:t>L = 8 m</w:t>
      </w:r>
    </w:p>
    <w:p w:rsidR="0053689D" w:rsidRPr="0053689D" w:rsidRDefault="0053689D" w:rsidP="0053689D">
      <w:pPr>
        <w:rPr>
          <w:lang w:val="en-US"/>
        </w:rPr>
      </w:pPr>
      <w:r w:rsidRPr="0053689D">
        <w:rPr>
          <w:lang w:val="en-US"/>
        </w:rPr>
        <w:t>Md,max = -543.64 KNm</w:t>
      </w:r>
    </w:p>
    <w:p w:rsidR="0053689D" w:rsidRPr="008F1011" w:rsidRDefault="0053689D" w:rsidP="0053689D">
      <w:pPr>
        <w:rPr>
          <w:lang w:val="en-US"/>
        </w:rPr>
      </w:pPr>
      <w:r w:rsidRPr="008F1011">
        <w:rPr>
          <w:lang w:val="en-US"/>
        </w:rPr>
        <w:t>Vmax = 407.7 KN</w:t>
      </w:r>
    </w:p>
    <w:p w:rsidR="0053689D" w:rsidRDefault="0053689D" w:rsidP="0053689D">
      <w:pPr>
        <w:rPr>
          <w:lang w:val="es-ES_tradnl"/>
        </w:rPr>
      </w:pPr>
      <w:r>
        <w:rPr>
          <w:lang w:val="es-ES_tradnl"/>
        </w:rPr>
        <w:t>Sección mínima de viga de atado 0.6x1.7 metros</w:t>
      </w:r>
    </w:p>
    <w:p w:rsidR="0053689D" w:rsidRDefault="0053689D" w:rsidP="0053689D">
      <w:pPr>
        <w:rPr>
          <w:lang w:val="es-ES_tradnl"/>
        </w:rPr>
      </w:pPr>
      <w:r>
        <w:rPr>
          <w:lang w:val="es-ES_tradnl"/>
        </w:rPr>
        <w:t>Armado mínimo 10</w:t>
      </w:r>
      <w:r>
        <w:rPr>
          <w:lang w:val="es-ES_tradnl"/>
        </w:rPr>
        <w:sym w:font="Symbol" w:char="F066"/>
      </w:r>
      <w:r>
        <w:rPr>
          <w:lang w:val="es-ES_tradnl"/>
        </w:rPr>
        <w:t>20 por cara.</w:t>
      </w:r>
    </w:p>
    <w:p w:rsidR="0053689D" w:rsidRDefault="0053689D" w:rsidP="0053689D">
      <w:pPr>
        <w:rPr>
          <w:lang w:val="es-ES_tradnl"/>
        </w:rPr>
      </w:pPr>
      <w:r>
        <w:rPr>
          <w:lang w:val="es-ES_tradnl"/>
        </w:rPr>
        <w:t>Mu = 817 KNm</w:t>
      </w:r>
      <w:r>
        <w:rPr>
          <w:lang w:val="es-ES_tradnl"/>
        </w:rPr>
        <w:tab/>
      </w:r>
      <w:r>
        <w:rPr>
          <w:lang w:val="es-ES_tradnl"/>
        </w:rPr>
        <w:tab/>
        <w:t>CUMPLE</w:t>
      </w:r>
    </w:p>
    <w:p w:rsidR="0053689D" w:rsidRDefault="0053689D" w:rsidP="0053689D">
      <w:pPr>
        <w:rPr>
          <w:lang w:val="es-ES_tradnl"/>
        </w:rPr>
      </w:pPr>
      <w:r>
        <w:rPr>
          <w:lang w:val="es-ES_tradnl"/>
        </w:rPr>
        <w:t>Vu = 410 KN</w:t>
      </w:r>
      <w:r>
        <w:rPr>
          <w:lang w:val="es-ES_tradnl"/>
        </w:rPr>
        <w:tab/>
      </w:r>
      <w:r>
        <w:rPr>
          <w:lang w:val="es-ES_tradnl"/>
        </w:rPr>
        <w:tab/>
      </w:r>
      <w:r>
        <w:rPr>
          <w:lang w:val="es-ES_tradnl"/>
        </w:rPr>
        <w:tab/>
        <w:t>CUMPLE</w:t>
      </w:r>
    </w:p>
    <w:p w:rsidR="00C96BF0" w:rsidRDefault="00C96BF0" w:rsidP="006D70AE">
      <w:pPr>
        <w:rPr>
          <w:lang w:val="es-ES_tradnl"/>
        </w:rPr>
      </w:pPr>
      <w:r>
        <w:rPr>
          <w:lang w:val="es-ES_tradnl"/>
        </w:rPr>
        <w:lastRenderedPageBreak/>
        <w:t>Según indica el propi</w:t>
      </w:r>
      <w:r w:rsidR="00AC627A">
        <w:rPr>
          <w:lang w:val="es-ES_tradnl"/>
        </w:rPr>
        <w:t>o</w:t>
      </w:r>
      <w:r w:rsidR="004E553B">
        <w:rPr>
          <w:lang w:val="es-ES_tradnl"/>
        </w:rPr>
        <w:t xml:space="preserve"> listado del programa comercial, las comprobaciones a cortante de la normativa para secciones de gran espesor resulta excesivamente restrictivo, a lo que se añade el hecho de no considerar como refuerzo a cortante los rigidizadores empleados para conformar la carcasa de ferralla en el cálculo.</w:t>
      </w:r>
    </w:p>
    <w:p w:rsidR="004E553B" w:rsidRDefault="004E553B" w:rsidP="006D70AE">
      <w:pPr>
        <w:rPr>
          <w:lang w:val="es-ES_tradnl"/>
        </w:rPr>
      </w:pPr>
      <w:r>
        <w:rPr>
          <w:lang w:val="es-ES_tradnl"/>
        </w:rPr>
        <w:t>Por este motivo es habitual encontrar un aviso de error en las comprobaciones a cortante (listados P1PANT y P2PANT apéndice 4) considerando el batache como elemento único, mientras que el mismo armado y sección con esfuerzos equivalente, pero repercutidos por metro lineal, de manera que forme una sección más regular, no supone ningún error de comprobación, como se comprueba en los listados de la sección completa como muro (MURO P! y MUROP2, apéndice 5)</w:t>
      </w:r>
    </w:p>
    <w:p w:rsidR="0053689D" w:rsidRDefault="00C96BF0" w:rsidP="006D70AE">
      <w:pPr>
        <w:rPr>
          <w:lang w:val="es-ES_tradnl"/>
        </w:rPr>
      </w:pPr>
      <w:r>
        <w:rPr>
          <w:lang w:val="es-ES_tradnl"/>
        </w:rPr>
        <w:t>E</w:t>
      </w:r>
      <w:r w:rsidR="0053689D">
        <w:rPr>
          <w:lang w:val="es-ES_tradnl"/>
        </w:rPr>
        <w:t xml:space="preserve">l comportamiento de la sección completa con la puntera ejecutada se ha modelizado </w:t>
      </w:r>
      <w:r>
        <w:rPr>
          <w:lang w:val="es-ES_tradnl"/>
        </w:rPr>
        <w:t xml:space="preserve">como muro ménsula incluyendo los </w:t>
      </w:r>
      <w:r w:rsidR="004E553B">
        <w:rPr>
          <w:lang w:val="es-ES_tradnl"/>
        </w:rPr>
        <w:t>listados en el apéndice 5.</w:t>
      </w:r>
    </w:p>
    <w:p w:rsidR="007A288E" w:rsidRDefault="007A288E" w:rsidP="006D70AE">
      <w:pPr>
        <w:rPr>
          <w:lang w:val="es-ES_tradnl"/>
        </w:rPr>
      </w:pPr>
    </w:p>
    <w:p w:rsidR="008D4023" w:rsidRDefault="008D4023" w:rsidP="006D70AE">
      <w:pPr>
        <w:rPr>
          <w:lang w:val="es-ES_tradnl"/>
        </w:rPr>
      </w:pPr>
    </w:p>
    <w:p w:rsidR="008D4023" w:rsidRDefault="008D4023" w:rsidP="008D4023">
      <w:pPr>
        <w:pStyle w:val="Ttulo1"/>
      </w:pPr>
      <w:bookmarkStart w:id="19" w:name="_Toc325019669"/>
      <w:r>
        <w:t>DIMENSIONAMIENTO GALERIA P3</w:t>
      </w:r>
      <w:bookmarkEnd w:id="19"/>
    </w:p>
    <w:p w:rsidR="008D4023" w:rsidRDefault="008D4023" w:rsidP="006D70AE">
      <w:pPr>
        <w:rPr>
          <w:lang w:val="es-ES_tradnl"/>
        </w:rPr>
      </w:pPr>
    </w:p>
    <w:p w:rsidR="004E553B" w:rsidRDefault="004E553B" w:rsidP="006D70AE">
      <w:pPr>
        <w:rPr>
          <w:lang w:val="es-ES_tradnl"/>
        </w:rPr>
      </w:pPr>
      <w:r>
        <w:rPr>
          <w:lang w:val="es-ES_tradnl"/>
        </w:rPr>
        <w:t>En los listados del apéndice 6 podemos encontrar la modelización y comprobación de las diferentes fases que representan las diferentes condiciones de carga y coacciones a las que se verán sometidas las pantallas de la galería.</w:t>
      </w:r>
    </w:p>
    <w:p w:rsidR="004E553B" w:rsidRDefault="008F1011" w:rsidP="006D70AE">
      <w:pPr>
        <w:rPr>
          <w:lang w:val="es-ES_tradnl"/>
        </w:rPr>
      </w:pPr>
      <w:r>
        <w:rPr>
          <w:lang w:val="es-ES_tradnl"/>
        </w:rPr>
        <w:t>En primer lugar se ha modelizado la pantalla colindante con las edificaciones, P3EDIF apéndice 6, introduciendo las cargas en el trasdós correspondientes a las edificaciones (sc en superficie y carga transmitida por las cimentaciones).</w:t>
      </w:r>
    </w:p>
    <w:p w:rsidR="008F1011" w:rsidRDefault="00C151BC" w:rsidP="006D70AE">
      <w:pPr>
        <w:rPr>
          <w:lang w:val="es-ES_tradnl"/>
        </w:rPr>
      </w:pPr>
      <w:r>
        <w:rPr>
          <w:lang w:val="es-ES_tradnl"/>
        </w:rPr>
        <w:t>Con el procedimiento constructivo previsto tendremos durante las fases en las que no se ha excavado la berma del lado cauce, y ya se han ejecutado las riostras superiores, una conexión entre las coronaciones de ambas pantallas, que en el caso de la pantalla de los edificios supone una coacción al desplazamiento modelizada mediante un puntal</w:t>
      </w:r>
    </w:p>
    <w:p w:rsidR="008F1011" w:rsidRDefault="008F1011" w:rsidP="006D70AE">
      <w:pPr>
        <w:rPr>
          <w:lang w:val="es-ES_tradnl"/>
        </w:rPr>
      </w:pPr>
      <w:r>
        <w:rPr>
          <w:lang w:val="es-ES_tradnl"/>
        </w:rPr>
        <w:t>En el momento en que se excava el trasdós, permitiendo la deformación conjunta del sistema de pantallas, ese puntal pasa a ser un tirante, aportando cierta coacción dependiente de la deformación.</w:t>
      </w:r>
    </w:p>
    <w:p w:rsidR="008F1011" w:rsidRDefault="008F1011" w:rsidP="006D70AE">
      <w:pPr>
        <w:rPr>
          <w:lang w:val="es-ES_tradnl"/>
        </w:rPr>
      </w:pPr>
      <w:r>
        <w:rPr>
          <w:lang w:val="es-ES_tradnl"/>
        </w:rPr>
        <w:t>Del mismo modo, la unión formada por la losa inferior de la galería se modeliza como puntal mientras contamos con el pasivo de la berma, convirtiéndose en tirante cuando ambas pantallas pueden deformar conjuntamente.</w:t>
      </w:r>
    </w:p>
    <w:p w:rsidR="008F1011" w:rsidRDefault="008F1011" w:rsidP="006D70AE">
      <w:pPr>
        <w:rPr>
          <w:lang w:val="es-ES_tradnl"/>
        </w:rPr>
      </w:pPr>
      <w:r>
        <w:rPr>
          <w:lang w:val="es-ES_tradnl"/>
        </w:rPr>
        <w:t xml:space="preserve">Una vez definido este primer modelo, con rigideces inciales para los tirantes, se genera un nuevo modelo para la pantalla más próxima al cauce, P3CAUCE; en el que se introducen los esfuerzos </w:t>
      </w:r>
      <w:r w:rsidR="00C151BC">
        <w:rPr>
          <w:lang w:val="es-ES_tradnl"/>
        </w:rPr>
        <w:t>transmitidos</w:t>
      </w:r>
      <w:r>
        <w:rPr>
          <w:lang w:val="es-ES_tradnl"/>
        </w:rPr>
        <w:t xml:space="preserve"> por las riostras como acciones en coronación de una pantalla que nace a cota de losa inferior, puesto que en las fases posteriores a la excavación de la berma, este tramos de la pantalla será únicamente un voladizo desde ese punto.</w:t>
      </w:r>
    </w:p>
    <w:p w:rsidR="008F1011" w:rsidRDefault="008F1011" w:rsidP="006D70AE">
      <w:pPr>
        <w:rPr>
          <w:lang w:val="es-ES_tradnl"/>
        </w:rPr>
      </w:pPr>
      <w:r>
        <w:rPr>
          <w:lang w:val="es-ES_tradnl"/>
        </w:rPr>
        <w:t>Se añaden en este segundo modelo las fases de excavación para ejecutar la solera actual y se comprueba la compatibilidad de deformaciones en puntos de unión.</w:t>
      </w:r>
    </w:p>
    <w:p w:rsidR="008F1011" w:rsidRDefault="008F1011" w:rsidP="006D70AE">
      <w:pPr>
        <w:rPr>
          <w:lang w:val="es-ES_tradnl"/>
        </w:rPr>
      </w:pPr>
      <w:r>
        <w:rPr>
          <w:lang w:val="es-ES_tradnl"/>
        </w:rPr>
        <w:lastRenderedPageBreak/>
        <w:t>Se ajustan los valores de rigidez de los tirantes, y como consecuencia la magnitud de las acciones a considerar en coronación para el segundo modelo, repitiendo el proceso hasta que se equilibran deformaciones y esfuerzos, consiguiendo con esto generar dos modelos que emulen el comportamiento de ambas pantallas trabajando conjuntamente.</w:t>
      </w:r>
    </w:p>
    <w:p w:rsidR="008F1011" w:rsidRDefault="008F1011" w:rsidP="006D70AE">
      <w:pPr>
        <w:rPr>
          <w:lang w:val="es-ES_tradnl"/>
        </w:rPr>
      </w:pPr>
      <w:r>
        <w:rPr>
          <w:lang w:val="es-ES_tradnl"/>
        </w:rPr>
        <w:t xml:space="preserve">En el apéndice 6 se incluyen los listados finales de las pantallas resultantes. </w:t>
      </w:r>
      <w:r w:rsidR="00C151BC">
        <w:rPr>
          <w:lang w:val="es-ES_tradnl"/>
        </w:rPr>
        <w:t>En</w:t>
      </w:r>
      <w:r>
        <w:rPr>
          <w:lang w:val="es-ES_tradnl"/>
        </w:rPr>
        <w:t xml:space="preserve"> el caso de la pantalla cauce, puesto que el modelo comprueba el armado para las secciones de coronación, dicho armado resultará válido para el resto del tramo no modelizado, en el que todas sus secciones se verán sometidas a esfuerzos</w:t>
      </w:r>
      <w:r w:rsidR="006D7403">
        <w:rPr>
          <w:lang w:val="es-ES_tradnl"/>
        </w:rPr>
        <w:t xml:space="preserve"> inferiores a las del empotramiento, puesto que se trata de un elemento en voladizo.</w:t>
      </w:r>
    </w:p>
    <w:p w:rsidR="006D7403" w:rsidRDefault="006D7403" w:rsidP="006D70AE">
      <w:pPr>
        <w:rPr>
          <w:lang w:val="es-ES_tradnl"/>
        </w:rPr>
      </w:pPr>
      <w:r>
        <w:rPr>
          <w:lang w:val="es-ES_tradnl"/>
        </w:rPr>
        <w:t>Finalmente, se añaden los listados de una comprobación global de la estabilidad del sistema propuesto, en los que se ha dimensionado una pantalla equivalente, con el mismo empotramiento y cargas y un espesor de 1.60 m (equivalente a dos pantallas de 0,60 separadas 2 metros y conectadas entre sí), observándose que cumple todos los requisitos de estabilidad, y que los desplazamientos en todos los puntos coinciden sensiblemente con los obtenidos en los modelos anteriores.</w:t>
      </w:r>
    </w:p>
    <w:p w:rsidR="006D7403" w:rsidRDefault="006D7403" w:rsidP="006D70AE">
      <w:pPr>
        <w:rPr>
          <w:lang w:val="es-ES_tradnl"/>
        </w:rPr>
      </w:pPr>
      <w:r>
        <w:rPr>
          <w:lang w:val="es-ES_tradnl"/>
        </w:rPr>
        <w:t>En el caso de las pantalla</w:t>
      </w:r>
      <w:r w:rsidR="00174817">
        <w:rPr>
          <w:lang w:val="es-ES_tradnl"/>
        </w:rPr>
        <w:t>s</w:t>
      </w:r>
      <w:r>
        <w:rPr>
          <w:lang w:val="es-ES_tradnl"/>
        </w:rPr>
        <w:t xml:space="preserve"> de las edificaciones, encontramos un aviso de error equivalente al descrito en el caso anterior, referido a la formulación del cortante en la EHE. Puesto que se trata de una estructura compleja, y con la finalidad de quedar en todo caso del lado de la seguridad, en este caso se han añadido cercos de cortante de </w:t>
      </w:r>
      <w:r>
        <w:rPr>
          <w:lang w:val="es-ES_tradnl"/>
        </w:rPr>
        <w:sym w:font="Symbol" w:char="F066"/>
      </w:r>
      <w:r>
        <w:rPr>
          <w:lang w:val="es-ES_tradnl"/>
        </w:rPr>
        <w:t>20</w:t>
      </w:r>
      <w:r w:rsidR="00174817">
        <w:rPr>
          <w:lang w:val="es-ES_tradnl"/>
        </w:rPr>
        <w:t xml:space="preserve"> cada 40 cm al armado base en ce</w:t>
      </w:r>
      <w:r>
        <w:rPr>
          <w:lang w:val="es-ES_tradnl"/>
        </w:rPr>
        <w:t xml:space="preserve">rcos de </w:t>
      </w:r>
      <w:r>
        <w:rPr>
          <w:lang w:val="es-ES_tradnl"/>
        </w:rPr>
        <w:sym w:font="Symbol" w:char="F066"/>
      </w:r>
      <w:r>
        <w:rPr>
          <w:lang w:val="es-ES_tradnl"/>
        </w:rPr>
        <w:t xml:space="preserve">16 cada 15 cm, (total </w:t>
      </w:r>
      <w:r w:rsidR="00174817">
        <w:rPr>
          <w:lang w:val="es-ES_tradnl"/>
        </w:rPr>
        <w:t>42 cm</w:t>
      </w:r>
      <w:r w:rsidR="00174817">
        <w:rPr>
          <w:vertAlign w:val="superscript"/>
          <w:lang w:val="es-ES_tradnl"/>
        </w:rPr>
        <w:t>2</w:t>
      </w:r>
      <w:r w:rsidR="00174817">
        <w:rPr>
          <w:lang w:val="es-ES_tradnl"/>
        </w:rPr>
        <w:t>/m)</w:t>
      </w:r>
      <w:r>
        <w:rPr>
          <w:lang w:val="es-ES_tradnl"/>
        </w:rPr>
        <w:t xml:space="preserve"> según puede verse en planos, con la finalidad de absorber el cortante que falta cumpli</w:t>
      </w:r>
      <w:r w:rsidR="00174817">
        <w:rPr>
          <w:lang w:val="es-ES_tradnl"/>
        </w:rPr>
        <w:t xml:space="preserve">endo escrupulosamente </w:t>
      </w:r>
      <w:r>
        <w:rPr>
          <w:lang w:val="es-ES_tradnl"/>
        </w:rPr>
        <w:t>los requisitos de la EHE</w:t>
      </w:r>
      <w:r w:rsidR="00174817">
        <w:rPr>
          <w:lang w:val="es-ES_tradnl"/>
        </w:rPr>
        <w:t>, alcanzando un cortante último de 1576.3 KN, muy superior al de cálculo</w:t>
      </w:r>
      <w:r>
        <w:rPr>
          <w:lang w:val="es-ES_tradnl"/>
        </w:rPr>
        <w:t>.</w:t>
      </w:r>
    </w:p>
    <w:p w:rsidR="008F1011" w:rsidRDefault="00174817" w:rsidP="006D70AE">
      <w:pPr>
        <w:rPr>
          <w:lang w:val="es-ES_tradnl"/>
        </w:rPr>
      </w:pPr>
      <w:r>
        <w:rPr>
          <w:noProof/>
        </w:rPr>
        <w:drawing>
          <wp:inline distT="0" distB="0" distL="0" distR="0">
            <wp:extent cx="6120130" cy="3691349"/>
            <wp:effectExtent l="19050" t="0" r="0" b="0"/>
            <wp:docPr id="8" name="Imagen 10" descr="C:\Users\HUGO_PORTATIL\AppData\Local\Microsoft\Windows\Temporary Internet Files\Content.Word\Nueva imag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UGO_PORTATIL\AppData\Local\Microsoft\Windows\Temporary Internet Files\Content.Word\Nueva imagen.bmp"/>
                    <pic:cNvPicPr>
                      <a:picLocks noChangeAspect="1" noChangeArrowheads="1"/>
                    </pic:cNvPicPr>
                  </pic:nvPicPr>
                  <pic:blipFill>
                    <a:blip r:embed="rId35"/>
                    <a:srcRect/>
                    <a:stretch>
                      <a:fillRect/>
                    </a:stretch>
                  </pic:blipFill>
                  <pic:spPr bwMode="auto">
                    <a:xfrm>
                      <a:off x="0" y="0"/>
                      <a:ext cx="6120130" cy="3691349"/>
                    </a:xfrm>
                    <a:prstGeom prst="rect">
                      <a:avLst/>
                    </a:prstGeom>
                    <a:noFill/>
                    <a:ln w="9525">
                      <a:noFill/>
                      <a:miter lim="800000"/>
                      <a:headEnd/>
                      <a:tailEnd/>
                    </a:ln>
                  </pic:spPr>
                </pic:pic>
              </a:graphicData>
            </a:graphic>
          </wp:inline>
        </w:drawing>
      </w:r>
    </w:p>
    <w:p w:rsidR="00174817" w:rsidRDefault="00174817" w:rsidP="006D70AE">
      <w:pPr>
        <w:rPr>
          <w:lang w:val="es-ES_tradnl"/>
        </w:rPr>
      </w:pPr>
    </w:p>
    <w:p w:rsidR="008D4023" w:rsidRDefault="008D4023" w:rsidP="008D4023">
      <w:pPr>
        <w:pStyle w:val="Ttulo1"/>
      </w:pPr>
      <w:bookmarkStart w:id="20" w:name="_Toc325019670"/>
      <w:r>
        <w:lastRenderedPageBreak/>
        <w:t>DIMENSIONAMIENTO MURO ESPIGÓN IZQUIERDO</w:t>
      </w:r>
      <w:bookmarkEnd w:id="20"/>
    </w:p>
    <w:p w:rsidR="00144F51" w:rsidRDefault="00144F51" w:rsidP="006E66D7"/>
    <w:p w:rsidR="006E66D7" w:rsidRPr="006E66D7" w:rsidRDefault="006E66D7" w:rsidP="006E66D7">
      <w:r w:rsidRPr="006E66D7">
        <w:t xml:space="preserve">En </w:t>
      </w:r>
      <w:r w:rsidR="00144F51">
        <w:t xml:space="preserve">las </w:t>
      </w:r>
      <w:r w:rsidR="00144F51" w:rsidRPr="006E66D7">
        <w:t xml:space="preserve">Recomendaciones para el diseño y construcción de muros de escollera en obras de carretera </w:t>
      </w:r>
      <w:r w:rsidRPr="006E66D7">
        <w:t>se estudia la estabilidad de los muros de escollera en función del tipo de escollera, del tipo del terreno en el trasdós y del ángulo que forma el terreno del trasdós con la horizontal.</w:t>
      </w:r>
    </w:p>
    <w:p w:rsidR="006E66D7" w:rsidRPr="006E66D7" w:rsidRDefault="006E66D7" w:rsidP="006E66D7">
      <w:r w:rsidRPr="006E66D7">
        <w:t>Una vez se determina el tipo de escol</w:t>
      </w:r>
      <w:r w:rsidR="00C96BF0">
        <w:t>lera a utilizar, el tipo de</w:t>
      </w:r>
      <w:r w:rsidRPr="006E66D7">
        <w:t xml:space="preserve"> relleno y el ángulo del trasdós la citada monografía presenta unos ábacos, en los que en función del ancho en coronación del muro y el talud del trasdós del muro se obtiene la altura máxima del muro permitida.</w:t>
      </w:r>
    </w:p>
    <w:p w:rsidR="006E66D7" w:rsidRPr="006E66D7" w:rsidRDefault="006E66D7" w:rsidP="006E66D7">
      <w:r w:rsidRPr="006E66D7">
        <w:t>De acuerdo con las conclusiones del estudio hidráulico realizado, resulta suficiente una escollera de 40 cm, puesto que en los laterales se producirán tensiones menores a las del fondo, para las que se dimensionaba escollera vertida con un D50 = 40cm.</w:t>
      </w:r>
    </w:p>
    <w:p w:rsidR="006E66D7" w:rsidRPr="006E66D7" w:rsidRDefault="006E66D7" w:rsidP="006E66D7">
      <w:r w:rsidRPr="006E66D7">
        <w:t>Partiendo de la sección existente, cuyas secciones se han comprobado en el proyecto de liquidación del encauzamiento ejecutado en su día, se ha optado por escollera de D50 = 60 cm, permitiendo mantener la estética actual y cumplir con los condicionantes hidráulicos.</w:t>
      </w:r>
    </w:p>
    <w:p w:rsidR="006E66D7" w:rsidRPr="006E66D7" w:rsidRDefault="006E66D7" w:rsidP="006E66D7">
      <w:r w:rsidRPr="006E66D7">
        <w:t>Respecto a la estabilidad como contención de tierras, de acuerdo con lo expuesto en las Recomendaciones, se considera que para taludes en el trasdós del manto de escollera (apoyo de la escollera sobre el núcleo) más tendidos que un 1H:1V, la colocación de escollera vertida con la geometría y recomendaciones del PG3 resulta estable, por lo que las secciones constructivas a partir del pk 0-085 del muro, manteniendo el eje del proyecto con valores negativos hacia aguas abajo y el pk 0+000 en el creager existente, se ejecutarán según el siguiente esquema.</w:t>
      </w:r>
    </w:p>
    <w:p w:rsidR="006E66D7" w:rsidRPr="006E66D7" w:rsidRDefault="006E66D7" w:rsidP="007A288E">
      <w:pPr>
        <w:jc w:val="center"/>
      </w:pPr>
      <w:r w:rsidRPr="006E66D7">
        <w:rPr>
          <w:noProof/>
        </w:rPr>
        <w:drawing>
          <wp:inline distT="0" distB="0" distL="0" distR="0">
            <wp:extent cx="5400040" cy="1491280"/>
            <wp:effectExtent l="19050" t="19050" r="10160" b="13670"/>
            <wp:docPr id="9"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srcRect/>
                    <a:stretch>
                      <a:fillRect/>
                    </a:stretch>
                  </pic:blipFill>
                  <pic:spPr bwMode="auto">
                    <a:xfrm>
                      <a:off x="0" y="0"/>
                      <a:ext cx="5400040" cy="1491280"/>
                    </a:xfrm>
                    <a:prstGeom prst="rect">
                      <a:avLst/>
                    </a:prstGeom>
                    <a:noFill/>
                    <a:ln w="9525">
                      <a:solidFill>
                        <a:schemeClr val="tx1"/>
                      </a:solidFill>
                      <a:miter lim="800000"/>
                      <a:headEnd/>
                      <a:tailEnd/>
                    </a:ln>
                  </pic:spPr>
                </pic:pic>
              </a:graphicData>
            </a:graphic>
          </wp:inline>
        </w:drawing>
      </w:r>
    </w:p>
    <w:p w:rsidR="006E66D7" w:rsidRPr="006E66D7" w:rsidRDefault="006E66D7" w:rsidP="006E66D7">
      <w:r w:rsidRPr="006E66D7">
        <w:t>Por tanto, resultará necesario dimensionar únicamente aquellas secciones con talud en el trasdós nH:10V, con n &lt; 10, en las que se deberán controlar las dimensiones mínimas del manto y el ancho de coronación en función de la altura, así como hormigonar la base de escollera que actuará como cimentación y tope estructural frente al deslizamiento del propio manto.</w:t>
      </w:r>
    </w:p>
    <w:p w:rsidR="006E66D7" w:rsidRPr="006E66D7" w:rsidRDefault="006E66D7" w:rsidP="007A288E">
      <w:pPr>
        <w:jc w:val="center"/>
      </w:pPr>
      <w:r w:rsidRPr="006E66D7">
        <w:rPr>
          <w:noProof/>
        </w:rPr>
        <w:lastRenderedPageBreak/>
        <w:drawing>
          <wp:inline distT="0" distB="0" distL="0" distR="0">
            <wp:extent cx="5400040" cy="1580753"/>
            <wp:effectExtent l="19050" t="19050" r="10160" b="19447"/>
            <wp:docPr id="10"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srcRect/>
                    <a:stretch>
                      <a:fillRect/>
                    </a:stretch>
                  </pic:blipFill>
                  <pic:spPr bwMode="auto">
                    <a:xfrm>
                      <a:off x="0" y="0"/>
                      <a:ext cx="5400040" cy="1580753"/>
                    </a:xfrm>
                    <a:prstGeom prst="rect">
                      <a:avLst/>
                    </a:prstGeom>
                    <a:noFill/>
                    <a:ln w="9525">
                      <a:solidFill>
                        <a:schemeClr val="tx1"/>
                      </a:solidFill>
                      <a:miter lim="800000"/>
                      <a:headEnd/>
                      <a:tailEnd/>
                    </a:ln>
                  </pic:spPr>
                </pic:pic>
              </a:graphicData>
            </a:graphic>
          </wp:inline>
        </w:drawing>
      </w:r>
    </w:p>
    <w:p w:rsidR="006E66D7" w:rsidRPr="006E66D7" w:rsidRDefault="006E66D7" w:rsidP="006E66D7">
      <w:r w:rsidRPr="006E66D7">
        <w:t>Para obtener las dimensiones del ancho en coronación en función de la altura, se entra en los ábacos expuestos a continuación, extraídos de las Recomendaciones, con los siguientes parámetros:</w:t>
      </w:r>
    </w:p>
    <w:p w:rsidR="006E66D7" w:rsidRPr="006E66D7" w:rsidRDefault="006E66D7" w:rsidP="006E66D7">
      <w:pPr>
        <w:numPr>
          <w:ilvl w:val="0"/>
          <w:numId w:val="45"/>
        </w:numPr>
      </w:pPr>
      <w:r w:rsidRPr="006E66D7">
        <w:t>Coeficiente de seguridad  F= 1,5</w:t>
      </w:r>
    </w:p>
    <w:p w:rsidR="006E66D7" w:rsidRPr="006E66D7" w:rsidRDefault="006E66D7" w:rsidP="006E66D7">
      <w:pPr>
        <w:numPr>
          <w:ilvl w:val="0"/>
          <w:numId w:val="45"/>
        </w:numPr>
      </w:pPr>
      <w:r w:rsidRPr="006E66D7">
        <w:t>Terreno en el trasdós tipo II ( ang.rozamiento=25º, dens.=1,9)</w:t>
      </w:r>
    </w:p>
    <w:p w:rsidR="006E66D7" w:rsidRPr="006E66D7" w:rsidRDefault="006E66D7" w:rsidP="006E66D7">
      <w:pPr>
        <w:numPr>
          <w:ilvl w:val="0"/>
          <w:numId w:val="46"/>
        </w:numPr>
      </w:pPr>
      <w:r w:rsidRPr="006E66D7">
        <w:t>Escollera tipo I ( densidad= 1,9 T/m</w:t>
      </w:r>
      <w:r w:rsidRPr="006E66D7">
        <w:rPr>
          <w:vertAlign w:val="superscript"/>
        </w:rPr>
        <w:t>3</w:t>
      </w:r>
      <w:r w:rsidRPr="006E66D7">
        <w:t>; ángulo rozamiento  tg F</w:t>
      </w:r>
      <w:r w:rsidRPr="006E66D7">
        <w:rPr>
          <w:vertAlign w:val="subscript"/>
        </w:rPr>
        <w:t>E</w:t>
      </w:r>
      <w:r w:rsidRPr="006E66D7">
        <w:t>=2)</w:t>
      </w:r>
    </w:p>
    <w:p w:rsidR="006E66D7" w:rsidRPr="006E66D7" w:rsidRDefault="006E66D7" w:rsidP="006E66D7">
      <w:pPr>
        <w:numPr>
          <w:ilvl w:val="0"/>
          <w:numId w:val="46"/>
        </w:numPr>
      </w:pPr>
      <w:r w:rsidRPr="006E66D7">
        <w:t>Altura H=4,75 m (tendremos 4,25 y 4,75, tomando la más desfavorable)</w:t>
      </w:r>
    </w:p>
    <w:p w:rsidR="006E66D7" w:rsidRPr="006E66D7" w:rsidRDefault="006E66D7" w:rsidP="006E66D7">
      <w:pPr>
        <w:numPr>
          <w:ilvl w:val="0"/>
          <w:numId w:val="46"/>
        </w:numPr>
        <w:rPr>
          <w:lang w:val="pt-BR"/>
        </w:rPr>
      </w:pPr>
      <w:r w:rsidRPr="006E66D7">
        <w:rPr>
          <w:lang w:val="pt-BR"/>
        </w:rPr>
        <w:t>Talud intradós más desfavorable n=6 (7H:10V)</w:t>
      </w:r>
    </w:p>
    <w:p w:rsidR="006E66D7" w:rsidRPr="006E66D7" w:rsidRDefault="006E66D7" w:rsidP="006E66D7">
      <w:r w:rsidRPr="006E66D7">
        <w:t>A continuación se adjunta los ábacos consultados de la monografía citada.</w:t>
      </w:r>
    </w:p>
    <w:p w:rsidR="006E66D7" w:rsidRPr="006E66D7" w:rsidRDefault="006E66D7" w:rsidP="006E66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583"/>
      </w:tblGrid>
      <w:tr w:rsidR="006E66D7" w:rsidRPr="006E66D7" w:rsidTr="00F066CA">
        <w:trPr>
          <w:trHeight w:val="10469"/>
        </w:trPr>
        <w:tc>
          <w:tcPr>
            <w:tcW w:w="7583" w:type="dxa"/>
          </w:tcPr>
          <w:p w:rsidR="006E66D7" w:rsidRPr="006E66D7" w:rsidRDefault="006E66D7" w:rsidP="007A288E">
            <w:pPr>
              <w:jc w:val="center"/>
            </w:pPr>
            <w:r w:rsidRPr="006E66D7">
              <w:rPr>
                <w:noProof/>
              </w:rPr>
              <w:lastRenderedPageBreak/>
              <w:drawing>
                <wp:inline distT="0" distB="0" distL="0" distR="0">
                  <wp:extent cx="5180271" cy="7338427"/>
                  <wp:effectExtent l="19050" t="0" r="1329" b="0"/>
                  <wp:docPr id="11" name="Imagen 1" descr="ESCOLLER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OLLERA 01"/>
                          <pic:cNvPicPr>
                            <a:picLocks noChangeAspect="1" noChangeArrowheads="1"/>
                          </pic:cNvPicPr>
                        </pic:nvPicPr>
                        <pic:blipFill>
                          <a:blip r:embed="rId38"/>
                          <a:srcRect/>
                          <a:stretch>
                            <a:fillRect/>
                          </a:stretch>
                        </pic:blipFill>
                        <pic:spPr bwMode="auto">
                          <a:xfrm>
                            <a:off x="0" y="0"/>
                            <a:ext cx="5179303" cy="7337056"/>
                          </a:xfrm>
                          <a:prstGeom prst="rect">
                            <a:avLst/>
                          </a:prstGeom>
                          <a:noFill/>
                          <a:ln w="9525">
                            <a:noFill/>
                            <a:miter lim="800000"/>
                            <a:headEnd/>
                            <a:tailEnd/>
                          </a:ln>
                        </pic:spPr>
                      </pic:pic>
                    </a:graphicData>
                  </a:graphic>
                </wp:inline>
              </w:drawing>
            </w:r>
          </w:p>
        </w:tc>
      </w:tr>
    </w:tbl>
    <w:p w:rsidR="006E66D7" w:rsidRPr="006E66D7" w:rsidRDefault="006E66D7" w:rsidP="006E66D7"/>
    <w:p w:rsidR="006E66D7" w:rsidRPr="006E66D7" w:rsidRDefault="006E66D7" w:rsidP="006E66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583"/>
      </w:tblGrid>
      <w:tr w:rsidR="006E66D7" w:rsidRPr="006E66D7" w:rsidTr="00F066CA">
        <w:trPr>
          <w:trHeight w:val="11745"/>
        </w:trPr>
        <w:tc>
          <w:tcPr>
            <w:tcW w:w="7583" w:type="dxa"/>
          </w:tcPr>
          <w:p w:rsidR="006E66D7" w:rsidRPr="006E66D7" w:rsidRDefault="006E66D7" w:rsidP="007A288E">
            <w:pPr>
              <w:jc w:val="center"/>
            </w:pPr>
            <w:r w:rsidRPr="006E66D7">
              <w:rPr>
                <w:noProof/>
              </w:rPr>
              <w:lastRenderedPageBreak/>
              <w:drawing>
                <wp:inline distT="0" distB="0" distL="0" distR="0">
                  <wp:extent cx="5148374" cy="7287577"/>
                  <wp:effectExtent l="19050" t="0" r="0" b="0"/>
                  <wp:docPr id="12" name="Imagen 2" descr="ESCOLLE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OLLERA 2"/>
                          <pic:cNvPicPr>
                            <a:picLocks noChangeAspect="1" noChangeArrowheads="1"/>
                          </pic:cNvPicPr>
                        </pic:nvPicPr>
                        <pic:blipFill>
                          <a:blip r:embed="rId39"/>
                          <a:srcRect/>
                          <a:stretch>
                            <a:fillRect/>
                          </a:stretch>
                        </pic:blipFill>
                        <pic:spPr bwMode="auto">
                          <a:xfrm>
                            <a:off x="0" y="0"/>
                            <a:ext cx="5148670" cy="7287996"/>
                          </a:xfrm>
                          <a:prstGeom prst="rect">
                            <a:avLst/>
                          </a:prstGeom>
                          <a:noFill/>
                          <a:ln w="9525">
                            <a:noFill/>
                            <a:miter lim="800000"/>
                            <a:headEnd/>
                            <a:tailEnd/>
                          </a:ln>
                        </pic:spPr>
                      </pic:pic>
                    </a:graphicData>
                  </a:graphic>
                </wp:inline>
              </w:drawing>
            </w:r>
          </w:p>
        </w:tc>
      </w:tr>
    </w:tbl>
    <w:p w:rsidR="006E66D7" w:rsidRPr="006E66D7" w:rsidRDefault="006E66D7" w:rsidP="006E66D7"/>
    <w:p w:rsidR="006E66D7" w:rsidRPr="006E66D7" w:rsidRDefault="006E66D7" w:rsidP="006E66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867"/>
      </w:tblGrid>
      <w:tr w:rsidR="006E66D7" w:rsidRPr="006E66D7" w:rsidTr="00F066CA">
        <w:trPr>
          <w:trHeight w:val="11745"/>
        </w:trPr>
        <w:tc>
          <w:tcPr>
            <w:tcW w:w="7867" w:type="dxa"/>
          </w:tcPr>
          <w:p w:rsidR="006E66D7" w:rsidRPr="006E66D7" w:rsidRDefault="001F62BC" w:rsidP="006E66D7">
            <w:r>
              <w:lastRenderedPageBreak/>
              <w:pict>
                <v:shapetype id="_x0000_t32" coordsize="21600,21600" o:spt="32" o:oned="t" path="m,l21600,21600e" filled="f">
                  <v:path arrowok="t" fillok="f" o:connecttype="none"/>
                  <o:lock v:ext="edit" shapetype="t"/>
                </v:shapetype>
                <v:shape id="_x0000_s1038" type="#_x0000_t32" style="position:absolute;left:0;text-align:left;margin-left:108.55pt;margin-top:285.2pt;width:88.95pt;height:0;flip:x;z-index:251661312" o:connectortype="straight" strokecolor="#c00000" strokeweight="2.25pt"/>
              </w:pict>
            </w:r>
            <w:r>
              <w:pict>
                <v:shape id="_x0000_s1037" type="#_x0000_t32" style="position:absolute;left:0;text-align:left;margin-left:197.5pt;margin-top:285.2pt;width:0;height:37.35pt;flip:y;z-index:251660288" o:connectortype="straight" strokecolor="#c00000" strokeweight="3pt"/>
              </w:pict>
            </w:r>
            <w:r w:rsidR="006E66D7" w:rsidRPr="006E66D7">
              <w:rPr>
                <w:noProof/>
              </w:rPr>
              <w:drawing>
                <wp:inline distT="0" distB="0" distL="0" distR="0">
                  <wp:extent cx="5212169" cy="7393304"/>
                  <wp:effectExtent l="19050" t="0" r="7531" b="0"/>
                  <wp:docPr id="13" name="Imagen 3" descr="escoll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ollera"/>
                          <pic:cNvPicPr>
                            <a:picLocks noChangeAspect="1" noChangeArrowheads="1"/>
                          </pic:cNvPicPr>
                        </pic:nvPicPr>
                        <pic:blipFill>
                          <a:blip r:embed="rId40" cstate="print"/>
                          <a:srcRect/>
                          <a:stretch>
                            <a:fillRect/>
                          </a:stretch>
                        </pic:blipFill>
                        <pic:spPr bwMode="auto">
                          <a:xfrm>
                            <a:off x="0" y="0"/>
                            <a:ext cx="5211527" cy="7392393"/>
                          </a:xfrm>
                          <a:prstGeom prst="rect">
                            <a:avLst/>
                          </a:prstGeom>
                          <a:noFill/>
                          <a:ln w="9525">
                            <a:noFill/>
                            <a:miter lim="800000"/>
                            <a:headEnd/>
                            <a:tailEnd/>
                          </a:ln>
                        </pic:spPr>
                      </pic:pic>
                    </a:graphicData>
                  </a:graphic>
                </wp:inline>
              </w:drawing>
            </w:r>
          </w:p>
        </w:tc>
      </w:tr>
    </w:tbl>
    <w:p w:rsidR="006E66D7" w:rsidRPr="006E66D7" w:rsidRDefault="006E66D7" w:rsidP="006E66D7"/>
    <w:p w:rsidR="00144F51" w:rsidRDefault="00144F51" w:rsidP="006E66D7"/>
    <w:p w:rsidR="006E66D7" w:rsidRPr="006E66D7" w:rsidRDefault="006E66D7" w:rsidP="006E66D7">
      <w:r w:rsidRPr="006E66D7">
        <w:lastRenderedPageBreak/>
        <w:t xml:space="preserve">Obteniendo un ancho mínimo en coronación de 1,7 metros, por lo que se tomará un ancho de 2 metros en todos los casos. </w:t>
      </w:r>
    </w:p>
    <w:p w:rsidR="006E66D7" w:rsidRPr="006E66D7" w:rsidRDefault="006E66D7" w:rsidP="006E66D7">
      <w:r w:rsidRPr="006E66D7">
        <w:t>Como comprobación de la zona final, la escollera vertida en los taludes más tendidos de la zona final se podría comprobar con el talud límite (10H:10V), para el que un espesor de manto de 1,20 m (&gt;2·D50) supone anchos en coronación superiores a los 2 metros.</w:t>
      </w:r>
    </w:p>
    <w:p w:rsidR="006E66D7" w:rsidRPr="006E66D7" w:rsidRDefault="006E66D7" w:rsidP="006E66D7">
      <w:r w:rsidRPr="006E66D7">
        <w:t>Partiendo de anchos de coronación de 2 metros, y teniendo en cuenta que el talud del intradós nos viene definido por la geometría del modelo hidráulico, podemos obtener las secciones según el esquema de las recomendaciones:</w:t>
      </w:r>
    </w:p>
    <w:p w:rsidR="006E66D7" w:rsidRPr="006E66D7" w:rsidRDefault="006E66D7" w:rsidP="00144F51">
      <w:pPr>
        <w:jc w:val="center"/>
      </w:pPr>
      <w:r w:rsidRPr="006E66D7">
        <w:rPr>
          <w:noProof/>
        </w:rPr>
        <w:drawing>
          <wp:inline distT="0" distB="0" distL="0" distR="0">
            <wp:extent cx="2259965" cy="1638935"/>
            <wp:effectExtent l="19050" t="19050" r="26035" b="18415"/>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2259965" cy="1638935"/>
                    </a:xfrm>
                    <a:prstGeom prst="rect">
                      <a:avLst/>
                    </a:prstGeom>
                    <a:noFill/>
                    <a:ln w="9525">
                      <a:solidFill>
                        <a:schemeClr val="tx1"/>
                      </a:solidFill>
                      <a:miter lim="800000"/>
                      <a:headEnd/>
                      <a:tailEnd/>
                    </a:ln>
                  </pic:spPr>
                </pic:pic>
              </a:graphicData>
            </a:graphic>
          </wp:inline>
        </w:drawing>
      </w:r>
    </w:p>
    <w:p w:rsidR="006E66D7" w:rsidRPr="006E66D7" w:rsidRDefault="006E66D7" w:rsidP="006E66D7">
      <w:r w:rsidRPr="006E66D7">
        <w:t>Según se indica en el capítulo 5 de la serie de monografías “</w:t>
      </w:r>
      <w:r w:rsidRPr="006E66D7">
        <w:rPr>
          <w:i/>
        </w:rPr>
        <w:t>Recomendaciones  para el diseño  y construcción de muros de escollera en carreteras</w:t>
      </w:r>
      <w:r w:rsidRPr="006E66D7">
        <w:t>”, la escollera utilizada para la ejecución de muros de escollera, será de naturaleza caliza, procedente de voladura, sana y no alterable por los agentes atmosféricos.</w:t>
      </w:r>
    </w:p>
    <w:p w:rsidR="006E66D7" w:rsidRPr="006E66D7" w:rsidRDefault="006E66D7" w:rsidP="006E66D7">
      <w:r w:rsidRPr="006E66D7">
        <w:t>La escollera caliza será homogénea y sin fisuras y deberá cumplir las siguientes características físico químicas:</w:t>
      </w:r>
    </w:p>
    <w:p w:rsidR="006E66D7" w:rsidRPr="006E66D7" w:rsidRDefault="006E66D7" w:rsidP="00144F51">
      <w:pPr>
        <w:jc w:val="center"/>
      </w:pPr>
    </w:p>
    <w:tbl>
      <w:tblPr>
        <w:tblW w:w="8505"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315"/>
        <w:gridCol w:w="3190"/>
      </w:tblGrid>
      <w:tr w:rsidR="006E66D7" w:rsidRPr="006E66D7" w:rsidTr="00144F51">
        <w:trPr>
          <w:cantSplit/>
        </w:trPr>
        <w:tc>
          <w:tcPr>
            <w:tcW w:w="8505" w:type="dxa"/>
            <w:gridSpan w:val="2"/>
            <w:vAlign w:val="center"/>
          </w:tcPr>
          <w:p w:rsidR="006E66D7" w:rsidRPr="006E66D7" w:rsidRDefault="006E66D7" w:rsidP="00144F51">
            <w:pPr>
              <w:spacing w:before="120" w:after="120"/>
              <w:jc w:val="center"/>
              <w:rPr>
                <w:i/>
              </w:rPr>
            </w:pPr>
            <w:r w:rsidRPr="006E66D7">
              <w:rPr>
                <w:i/>
              </w:rPr>
              <w:t>Características físico químicas de la escollera</w:t>
            </w:r>
          </w:p>
        </w:tc>
      </w:tr>
      <w:tr w:rsidR="006E66D7" w:rsidRPr="006E66D7" w:rsidTr="00144F51">
        <w:tc>
          <w:tcPr>
            <w:tcW w:w="5315" w:type="dxa"/>
            <w:vAlign w:val="center"/>
          </w:tcPr>
          <w:p w:rsidR="006E66D7" w:rsidRPr="006E66D7" w:rsidRDefault="006E66D7" w:rsidP="00144F51">
            <w:pPr>
              <w:spacing w:before="120" w:after="120"/>
              <w:jc w:val="center"/>
              <w:rPr>
                <w:i/>
              </w:rPr>
            </w:pPr>
            <w:r w:rsidRPr="006E66D7">
              <w:rPr>
                <w:i/>
              </w:rPr>
              <w:t>Densidad aparente</w:t>
            </w:r>
          </w:p>
        </w:tc>
        <w:tc>
          <w:tcPr>
            <w:tcW w:w="3190" w:type="dxa"/>
            <w:vAlign w:val="center"/>
          </w:tcPr>
          <w:p w:rsidR="006E66D7" w:rsidRPr="006E66D7" w:rsidRDefault="006E66D7" w:rsidP="00144F51">
            <w:pPr>
              <w:spacing w:before="120" w:after="120"/>
              <w:jc w:val="center"/>
              <w:rPr>
                <w:i/>
                <w:vertAlign w:val="superscript"/>
              </w:rPr>
            </w:pPr>
            <w:r w:rsidRPr="006E66D7">
              <w:rPr>
                <w:i/>
              </w:rPr>
              <w:t>Superior a 1900 kg/m</w:t>
            </w:r>
            <w:r w:rsidRPr="006E66D7">
              <w:rPr>
                <w:i/>
                <w:vertAlign w:val="superscript"/>
              </w:rPr>
              <w:t>3</w:t>
            </w:r>
          </w:p>
        </w:tc>
      </w:tr>
      <w:tr w:rsidR="006E66D7" w:rsidRPr="006E66D7" w:rsidTr="00144F51">
        <w:tc>
          <w:tcPr>
            <w:tcW w:w="5315" w:type="dxa"/>
            <w:vAlign w:val="center"/>
          </w:tcPr>
          <w:p w:rsidR="006E66D7" w:rsidRPr="006E66D7" w:rsidRDefault="006E66D7" w:rsidP="00144F51">
            <w:pPr>
              <w:spacing w:before="120" w:after="120"/>
              <w:jc w:val="center"/>
              <w:rPr>
                <w:i/>
              </w:rPr>
            </w:pPr>
            <w:r w:rsidRPr="006E66D7">
              <w:rPr>
                <w:i/>
              </w:rPr>
              <w:t>Resistencia a compresión simple</w:t>
            </w:r>
          </w:p>
        </w:tc>
        <w:tc>
          <w:tcPr>
            <w:tcW w:w="3190" w:type="dxa"/>
            <w:vAlign w:val="center"/>
          </w:tcPr>
          <w:p w:rsidR="006E66D7" w:rsidRPr="006E66D7" w:rsidRDefault="006E66D7" w:rsidP="00144F51">
            <w:pPr>
              <w:spacing w:before="120" w:after="120"/>
              <w:jc w:val="center"/>
              <w:rPr>
                <w:i/>
              </w:rPr>
            </w:pPr>
            <w:r w:rsidRPr="006E66D7">
              <w:rPr>
                <w:i/>
              </w:rPr>
              <w:t>Superior a 700 kg/cm</w:t>
            </w:r>
            <w:r w:rsidRPr="006E66D7">
              <w:rPr>
                <w:i/>
                <w:vertAlign w:val="superscript"/>
              </w:rPr>
              <w:t>2</w:t>
            </w:r>
          </w:p>
        </w:tc>
      </w:tr>
      <w:tr w:rsidR="006E66D7" w:rsidRPr="006E66D7" w:rsidTr="00144F51">
        <w:tc>
          <w:tcPr>
            <w:tcW w:w="5315" w:type="dxa"/>
            <w:vAlign w:val="center"/>
          </w:tcPr>
          <w:p w:rsidR="006E66D7" w:rsidRPr="006E66D7" w:rsidRDefault="006E66D7" w:rsidP="00144F51">
            <w:pPr>
              <w:spacing w:before="120" w:after="120"/>
              <w:jc w:val="center"/>
              <w:rPr>
                <w:i/>
              </w:rPr>
            </w:pPr>
            <w:r w:rsidRPr="006E66D7">
              <w:rPr>
                <w:i/>
              </w:rPr>
              <w:t>Desgaste coeficiente del ensayo  de “los Angeles</w:t>
            </w:r>
          </w:p>
        </w:tc>
        <w:tc>
          <w:tcPr>
            <w:tcW w:w="3190" w:type="dxa"/>
            <w:vAlign w:val="center"/>
          </w:tcPr>
          <w:p w:rsidR="006E66D7" w:rsidRPr="006E66D7" w:rsidRDefault="006E66D7" w:rsidP="00144F51">
            <w:pPr>
              <w:spacing w:before="120" w:after="120"/>
              <w:jc w:val="center"/>
              <w:rPr>
                <w:i/>
              </w:rPr>
            </w:pPr>
            <w:r w:rsidRPr="006E66D7">
              <w:rPr>
                <w:i/>
              </w:rPr>
              <w:t>Inferior al 35 %</w:t>
            </w:r>
          </w:p>
        </w:tc>
      </w:tr>
      <w:tr w:rsidR="006E66D7" w:rsidRPr="006E66D7" w:rsidTr="00144F51">
        <w:tc>
          <w:tcPr>
            <w:tcW w:w="5315" w:type="dxa"/>
            <w:vAlign w:val="center"/>
          </w:tcPr>
          <w:p w:rsidR="006E66D7" w:rsidRPr="006E66D7" w:rsidRDefault="006E66D7" w:rsidP="00144F51">
            <w:pPr>
              <w:spacing w:before="120" w:after="120"/>
              <w:jc w:val="center"/>
              <w:rPr>
                <w:i/>
              </w:rPr>
            </w:pPr>
            <w:r w:rsidRPr="006E66D7">
              <w:rPr>
                <w:i/>
              </w:rPr>
              <w:t>Contenido en carbonato cálcico</w:t>
            </w:r>
          </w:p>
        </w:tc>
        <w:tc>
          <w:tcPr>
            <w:tcW w:w="3190" w:type="dxa"/>
            <w:vAlign w:val="center"/>
          </w:tcPr>
          <w:p w:rsidR="006E66D7" w:rsidRPr="006E66D7" w:rsidRDefault="006E66D7" w:rsidP="00144F51">
            <w:pPr>
              <w:spacing w:before="120" w:after="120"/>
              <w:jc w:val="center"/>
              <w:rPr>
                <w:i/>
              </w:rPr>
            </w:pPr>
            <w:r w:rsidRPr="006E66D7">
              <w:rPr>
                <w:i/>
              </w:rPr>
              <w:t>Superior al 90 %</w:t>
            </w:r>
          </w:p>
        </w:tc>
      </w:tr>
      <w:tr w:rsidR="006E66D7" w:rsidRPr="006E66D7" w:rsidTr="00144F51">
        <w:tc>
          <w:tcPr>
            <w:tcW w:w="5315" w:type="dxa"/>
            <w:vAlign w:val="center"/>
          </w:tcPr>
          <w:p w:rsidR="006E66D7" w:rsidRPr="006E66D7" w:rsidRDefault="006E66D7" w:rsidP="00144F51">
            <w:pPr>
              <w:spacing w:before="120" w:after="120"/>
              <w:jc w:val="center"/>
              <w:rPr>
                <w:i/>
              </w:rPr>
            </w:pPr>
            <w:r w:rsidRPr="006E66D7">
              <w:rPr>
                <w:i/>
              </w:rPr>
              <w:t>Perdida al ser sometida a cinco ciclos del tratamiento de sulfato magnesico (UNE 7136)</w:t>
            </w:r>
          </w:p>
        </w:tc>
        <w:tc>
          <w:tcPr>
            <w:tcW w:w="3190" w:type="dxa"/>
            <w:vAlign w:val="center"/>
          </w:tcPr>
          <w:p w:rsidR="006E66D7" w:rsidRPr="006E66D7" w:rsidRDefault="006E66D7" w:rsidP="00144F51">
            <w:pPr>
              <w:spacing w:before="120" w:after="120"/>
              <w:jc w:val="center"/>
              <w:rPr>
                <w:i/>
              </w:rPr>
            </w:pPr>
            <w:r w:rsidRPr="006E66D7">
              <w:rPr>
                <w:i/>
              </w:rPr>
              <w:t>Inferior al 10 %</w:t>
            </w:r>
          </w:p>
        </w:tc>
      </w:tr>
    </w:tbl>
    <w:p w:rsidR="006E66D7" w:rsidRPr="006E66D7" w:rsidRDefault="006E66D7" w:rsidP="006E66D7"/>
    <w:p w:rsidR="006E66D7" w:rsidRPr="006E66D7" w:rsidRDefault="006E66D7" w:rsidP="006E66D7">
      <w:r w:rsidRPr="006E66D7">
        <w:t xml:space="preserve">La cimentación del muro de escollera se realiza mediante el vertido de un hormigón en masa (HM-20) entre los huecos de la escollera situada bajo la rasante del muro. La zapata deberá presentar una sobreexcavación y una profundidad mínima de </w:t>
      </w:r>
      <w:smartTag w:uri="urn:schemas-microsoft-com:office:smarttags" w:element="metricconverter">
        <w:smartTagPr>
          <w:attr w:name="ProductID" w:val="1 m"/>
        </w:smartTagPr>
        <w:r w:rsidRPr="006E66D7">
          <w:t>1 m</w:t>
        </w:r>
      </w:smartTag>
      <w:r w:rsidRPr="006E66D7">
        <w:t>.</w:t>
      </w:r>
    </w:p>
    <w:p w:rsidR="006E66D7" w:rsidRPr="006E66D7" w:rsidRDefault="006E66D7" w:rsidP="006E66D7">
      <w:r w:rsidRPr="006E66D7">
        <w:lastRenderedPageBreak/>
        <w:t xml:space="preserve">Con esta configuración resolvemos las secciones entre el pk 0-070 y 0-085. </w:t>
      </w:r>
    </w:p>
    <w:p w:rsidR="006E66D7" w:rsidRPr="006E66D7" w:rsidRDefault="006E66D7" w:rsidP="006E66D7">
      <w:r w:rsidRPr="006E66D7">
        <w:t>En la zona inicial, desde el estribo pk 0-061 hasta el pk 0-070, la condición de mantener un ancho de coronación de 2 metros y la excavación necesaria acorde a la sección resultante, obligaría a un desmonte excesivo en una zona sensible como es el estribo del puente.</w:t>
      </w:r>
    </w:p>
    <w:p w:rsidR="006E66D7" w:rsidRPr="006E66D7" w:rsidRDefault="006E66D7" w:rsidP="006E66D7">
      <w:r w:rsidRPr="006E66D7">
        <w:t>Añadiendo la necesidad de conseguir un talud vertical en el arranque, complejo para esas alturas mediante escollera vertida, se plantea la posibilidad de hormigonar la escollera, convirtiendo el muro planteado en un muro de gravedad de hormigón ciclópeo, con el que resultará más sencillo plantear el talud vertical necesario.</w:t>
      </w:r>
    </w:p>
    <w:p w:rsidR="006E66D7" w:rsidRPr="006E66D7" w:rsidRDefault="006E66D7" w:rsidP="006E66D7">
      <w:r w:rsidRPr="006E66D7">
        <w:t>Este tipo de muro nos permitirá reducir el ancho de coronación, puesto que las condiciones de estabilidad ya no dependen del ancho suficiente para estabilizar el talud, sino de la estabilidad global de nuevo sólido ejecutado, y su capacidad para resistir los esfuerzos del terreno.</w:t>
      </w:r>
    </w:p>
    <w:p w:rsidR="006E66D7" w:rsidRPr="006E66D7" w:rsidRDefault="006E66D7" w:rsidP="006E66D7">
      <w:r w:rsidRPr="006E66D7">
        <w:t>Esta tipología de muro, a emplear en los primer 9 metros de muro, deberá tener en cuenta dos premisas fundamentales: en primer lugar la necesidad de carear los escollos superficiales en el intradós, permitiendo generar el acabado y la rugosidad deseado; y en segundo lugar el correcto relleno de los huecos, de manera que se garantice la compacidad del resultado y su trabajo como sólido equivalente a un muro de hormigón en masa convencional.</w:t>
      </w:r>
    </w:p>
    <w:p w:rsidR="006E66D7" w:rsidRPr="006E66D7" w:rsidRDefault="006E66D7" w:rsidP="006E66D7">
      <w:r w:rsidRPr="006E66D7">
        <w:t>Para garantizar este último punto, resultará suficiente con un correcto control acorde con los volúmenes de huecos de conjunto presentes en estas tipologías de material, 30% del volumen de sección, lo que nos permitirá tanto prever y valorar el volumen a disponer de hormigón, como controlar que realmente se ha dispuesto suficiente para garantizar la compacidad del resultado.</w:t>
      </w:r>
    </w:p>
    <w:p w:rsidR="006E66D7" w:rsidRPr="006E66D7" w:rsidRDefault="006E66D7" w:rsidP="006E66D7">
      <w:r w:rsidRPr="006E66D7">
        <w:t xml:space="preserve">Deberemos pues dimensionar estas secciones con la geometría necesaria para garantizar su funcionamiento como muro de gravedad, teniendo en cuenta la densidad del material compuesto que lo forma, alcanzando en todos los casos secciones más razonables desde el punto de vista constructivo. En todas ellas deberemos tener en cuenta el nivel freático, puesto que, a diferencia de la tipología anterior, se trata de un muro impermeable a efectos de cálculo. </w:t>
      </w:r>
    </w:p>
    <w:p w:rsidR="006E66D7" w:rsidRPr="006E66D7" w:rsidRDefault="006E66D7" w:rsidP="006E66D7">
      <w:r w:rsidRPr="006E66D7">
        <w:t>La diferencia de cota entre la coronación de los muros y la cota de dragado es en todos los casos de 3,75 metros, puesto que nos encontramos en la zona inicial con el fondo a cota +2.50.</w:t>
      </w:r>
    </w:p>
    <w:p w:rsidR="006E66D7" w:rsidRPr="006E66D7" w:rsidRDefault="006E66D7" w:rsidP="006E66D7">
      <w:r w:rsidRPr="006E66D7">
        <w:t>Según las recomendaciones para muros de gravedad, empotraremos la cimentación al menos 1 metros en el nivel de tierras del intradós.</w:t>
      </w:r>
    </w:p>
    <w:p w:rsidR="006E66D7" w:rsidRPr="006E66D7" w:rsidRDefault="006E66D7" w:rsidP="006E66D7">
      <w:r w:rsidRPr="006E66D7">
        <w:t>Se ha tomado una tensión en el terreno de 1,5 Kg/cm</w:t>
      </w:r>
      <w:r w:rsidRPr="006E66D7">
        <w:rPr>
          <w:vertAlign w:val="superscript"/>
        </w:rPr>
        <w:t>2</w:t>
      </w:r>
      <w:r w:rsidRPr="006E66D7">
        <w:t>, puesto que se ejecutará sobre terreno natural consolidado, de acuerdo con las características geotécnicas del terreno a la misma cota aguas arriba de los puentes.</w:t>
      </w:r>
    </w:p>
    <w:p w:rsidR="006E66D7" w:rsidRPr="006E66D7" w:rsidRDefault="006E66D7" w:rsidP="006E66D7">
      <w:r w:rsidRPr="006E66D7">
        <w:t>A continuación se presentan tablas del cálculo de las secciones correspondientes a la transición hasta el intradós vertical (pk +-070, 0-065, 0-061).</w:t>
      </w:r>
    </w:p>
    <w:p w:rsidR="006E66D7" w:rsidRPr="006E66D7" w:rsidRDefault="006E66D7" w:rsidP="006E66D7">
      <w:r w:rsidRPr="006E66D7">
        <w:t>Puesto que se pretende comprobar la estabilidad, se ha considerado el caso más desfavorable, en fase constructiva, con el freático en el intradós rebajado y con el relleno del trasdós ejecutado. El resto de fases ofrecen en todos los casos estados más favorables.</w:t>
      </w:r>
    </w:p>
    <w:p w:rsidR="006E66D7" w:rsidRPr="006E66D7" w:rsidRDefault="006E66D7" w:rsidP="006E66D7">
      <w:r w:rsidRPr="006E66D7">
        <w:br w:type="page"/>
      </w:r>
    </w:p>
    <w:p w:rsidR="006E66D7" w:rsidRPr="006E66D7" w:rsidRDefault="006E66D7" w:rsidP="006E66D7"/>
    <w:p w:rsidR="006E66D7" w:rsidRPr="006E66D7" w:rsidRDefault="006E66D7" w:rsidP="006E66D7">
      <w:r w:rsidRPr="006E66D7">
        <w:rPr>
          <w:noProof/>
        </w:rPr>
        <w:drawing>
          <wp:inline distT="0" distB="0" distL="0" distR="0">
            <wp:extent cx="5400040" cy="3124192"/>
            <wp:effectExtent l="19050" t="19050" r="10160" b="19058"/>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5400040" cy="3124192"/>
                    </a:xfrm>
                    <a:prstGeom prst="rect">
                      <a:avLst/>
                    </a:prstGeom>
                    <a:noFill/>
                    <a:ln w="9525">
                      <a:solidFill>
                        <a:schemeClr val="tx1"/>
                      </a:solidFill>
                      <a:miter lim="800000"/>
                      <a:headEnd/>
                      <a:tailEnd/>
                    </a:ln>
                  </pic:spPr>
                </pic:pic>
              </a:graphicData>
            </a:graphic>
          </wp:inline>
        </w:drawing>
      </w:r>
    </w:p>
    <w:p w:rsidR="006E66D7" w:rsidRPr="006E66D7" w:rsidRDefault="006E66D7" w:rsidP="006E66D7"/>
    <w:p w:rsidR="006E66D7" w:rsidRPr="006E66D7" w:rsidRDefault="006E66D7" w:rsidP="006E66D7">
      <w:r w:rsidRPr="006E66D7">
        <w:rPr>
          <w:noProof/>
        </w:rPr>
        <w:drawing>
          <wp:inline distT="0" distB="0" distL="0" distR="0">
            <wp:extent cx="5400040" cy="3124192"/>
            <wp:effectExtent l="19050" t="19050" r="10160" b="19058"/>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a:stretch>
                      <a:fillRect/>
                    </a:stretch>
                  </pic:blipFill>
                  <pic:spPr bwMode="auto">
                    <a:xfrm>
                      <a:off x="0" y="0"/>
                      <a:ext cx="5400040" cy="3124192"/>
                    </a:xfrm>
                    <a:prstGeom prst="rect">
                      <a:avLst/>
                    </a:prstGeom>
                    <a:noFill/>
                    <a:ln w="9525">
                      <a:solidFill>
                        <a:schemeClr val="tx1"/>
                      </a:solidFill>
                      <a:miter lim="800000"/>
                      <a:headEnd/>
                      <a:tailEnd/>
                    </a:ln>
                  </pic:spPr>
                </pic:pic>
              </a:graphicData>
            </a:graphic>
          </wp:inline>
        </w:drawing>
      </w:r>
    </w:p>
    <w:p w:rsidR="006E66D7" w:rsidRPr="006E66D7" w:rsidRDefault="006E66D7" w:rsidP="006E66D7"/>
    <w:p w:rsidR="006E66D7" w:rsidRPr="006E66D7" w:rsidRDefault="006E66D7" w:rsidP="006E66D7"/>
    <w:p w:rsidR="006E66D7" w:rsidRPr="006E66D7" w:rsidRDefault="006E66D7" w:rsidP="006E66D7"/>
    <w:p w:rsidR="006E66D7" w:rsidRPr="006E66D7" w:rsidRDefault="006E66D7" w:rsidP="006E66D7">
      <w:r w:rsidRPr="006E66D7">
        <w:rPr>
          <w:noProof/>
        </w:rPr>
        <w:lastRenderedPageBreak/>
        <w:drawing>
          <wp:inline distT="0" distB="0" distL="0" distR="0">
            <wp:extent cx="5400040" cy="3124192"/>
            <wp:effectExtent l="19050" t="19050" r="10160" b="19058"/>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srcRect/>
                    <a:stretch>
                      <a:fillRect/>
                    </a:stretch>
                  </pic:blipFill>
                  <pic:spPr bwMode="auto">
                    <a:xfrm>
                      <a:off x="0" y="0"/>
                      <a:ext cx="5400040" cy="3124192"/>
                    </a:xfrm>
                    <a:prstGeom prst="rect">
                      <a:avLst/>
                    </a:prstGeom>
                    <a:noFill/>
                    <a:ln w="9525">
                      <a:solidFill>
                        <a:schemeClr val="tx1"/>
                      </a:solidFill>
                      <a:miter lim="800000"/>
                      <a:headEnd/>
                      <a:tailEnd/>
                    </a:ln>
                  </pic:spPr>
                </pic:pic>
              </a:graphicData>
            </a:graphic>
          </wp:inline>
        </w:drawing>
      </w:r>
    </w:p>
    <w:p w:rsidR="006E66D7" w:rsidRPr="006E66D7" w:rsidRDefault="006E66D7" w:rsidP="006E66D7"/>
    <w:p w:rsidR="006E66D7" w:rsidRPr="006E66D7" w:rsidRDefault="006E66D7" w:rsidP="006E66D7">
      <w:r w:rsidRPr="006E66D7">
        <w:t>Con esto quedan comprobadas la totalidad de las secciones propuestas en lo referente a seguridad estructural y estabilidad como contención de tierras del dique y como cajero del barranco, en lo referente a condiciones hidráulicas.</w:t>
      </w:r>
    </w:p>
    <w:p w:rsidR="006E66D7" w:rsidRPr="006E66D7" w:rsidRDefault="006E66D7" w:rsidP="006D70AE"/>
    <w:p w:rsidR="008D4023" w:rsidRDefault="008D4023" w:rsidP="006D70AE">
      <w:pPr>
        <w:rPr>
          <w:lang w:val="es-ES_tradnl"/>
        </w:rPr>
      </w:pPr>
    </w:p>
    <w:p w:rsidR="00030573" w:rsidRDefault="00030573" w:rsidP="00030573">
      <w:pPr>
        <w:pStyle w:val="Ttulo1"/>
      </w:pPr>
      <w:bookmarkStart w:id="21" w:name="_Toc325019671"/>
      <w:r>
        <w:t>DIMENSIONAMIENTO ESTRIBOS PASARELA PEATONAL</w:t>
      </w:r>
      <w:bookmarkEnd w:id="21"/>
    </w:p>
    <w:p w:rsidR="008D4023" w:rsidRDefault="008D4023" w:rsidP="006D70AE">
      <w:pPr>
        <w:rPr>
          <w:lang w:val="es-ES_tradnl"/>
        </w:rPr>
      </w:pPr>
    </w:p>
    <w:p w:rsidR="00174817" w:rsidRDefault="00174817" w:rsidP="006D70AE">
      <w:pPr>
        <w:rPr>
          <w:lang w:val="es-ES_tradnl"/>
        </w:rPr>
      </w:pPr>
      <w:r>
        <w:rPr>
          <w:lang w:val="es-ES_tradnl"/>
        </w:rPr>
        <w:t>Para el refuerzo del estribo de la margen izquierda se ha modelizado la pantalla en el extremo de la puntera del muro existente E3RESTR, en la que se ha incorporado, a diferencia del resto de refuerzos con pantallas, una sobrecarga correspondiente al incremento de tensiones en el terreno debido a las cargas transmitidas por la pasarela (50 tn por extremos entre sobrecarga, peso propio y carga muerta, transmitidos por dos neoprenos al muro).</w:t>
      </w:r>
    </w:p>
    <w:p w:rsidR="00174817" w:rsidRDefault="00174817" w:rsidP="006D70AE">
      <w:pPr>
        <w:rPr>
          <w:lang w:val="es-ES_tradnl"/>
        </w:rPr>
      </w:pPr>
      <w:r>
        <w:rPr>
          <w:lang w:val="es-ES_tradnl"/>
        </w:rPr>
        <w:t>Las fases de cálculo y el dimensionamiento se presentan en el apéndice 7.</w:t>
      </w:r>
    </w:p>
    <w:p w:rsidR="00174817" w:rsidRDefault="00174817" w:rsidP="006D70AE">
      <w:pPr>
        <w:rPr>
          <w:lang w:val="es-ES_tradnl"/>
        </w:rPr>
      </w:pPr>
      <w:r>
        <w:rPr>
          <w:lang w:val="es-ES_tradnl"/>
        </w:rPr>
        <w:t xml:space="preserve">Para el estribo de la margen derecha, se han seguido los criterios de dimensionamiento del muro P1 apantallado (apartado 6) añadiendo el axil en coronación debido al apoyo de la pasarela, </w:t>
      </w:r>
      <w:r w:rsidR="00C151BC">
        <w:rPr>
          <w:lang w:val="es-ES_tradnl"/>
        </w:rPr>
        <w:t>tanto en la modelización de la pantalla necesaria para la fase constructiva (PANTALLA P1.ESTR apéndice 7) como en la modelización de la sección completa de muro (MURO P1.ESTR PANT apéndice 7).</w:t>
      </w:r>
    </w:p>
    <w:p w:rsidR="00174817" w:rsidRDefault="00174817" w:rsidP="006D70AE">
      <w:pPr>
        <w:rPr>
          <w:lang w:val="es-ES_tradnl"/>
        </w:rPr>
      </w:pPr>
    </w:p>
    <w:p w:rsidR="00C151BC" w:rsidRDefault="00C151BC" w:rsidP="006D70AE">
      <w:pPr>
        <w:rPr>
          <w:lang w:val="es-ES_tradnl"/>
        </w:rPr>
      </w:pPr>
    </w:p>
    <w:p w:rsidR="00C151BC" w:rsidRDefault="00C151BC" w:rsidP="00C151BC">
      <w:pPr>
        <w:pStyle w:val="Ttulo1"/>
      </w:pPr>
      <w:bookmarkStart w:id="22" w:name="_Toc325019672"/>
      <w:r>
        <w:lastRenderedPageBreak/>
        <w:t>CONCLUSIONES</w:t>
      </w:r>
      <w:bookmarkEnd w:id="22"/>
    </w:p>
    <w:p w:rsidR="00C151BC" w:rsidRDefault="00C151BC" w:rsidP="006D70AE">
      <w:pPr>
        <w:rPr>
          <w:lang w:val="es-ES_tradnl"/>
        </w:rPr>
      </w:pPr>
    </w:p>
    <w:p w:rsidR="00C151BC" w:rsidRDefault="00C151BC" w:rsidP="006D70AE">
      <w:pPr>
        <w:rPr>
          <w:lang w:val="es-ES_tradnl"/>
        </w:rPr>
      </w:pPr>
      <w:r>
        <w:rPr>
          <w:lang w:val="es-ES_tradnl"/>
        </w:rPr>
        <w:t>En el presente documento se han definido las bases de cálculo empleadas en el diseño de las nuevas estructuras y soluciones constructivas necesarias para materializar las obras de encauzamiento, dadas las condiciones realmente comprobadas en obra, y que han dado lugar al proyecto modificado.</w:t>
      </w:r>
    </w:p>
    <w:p w:rsidR="00C151BC" w:rsidRDefault="00C151BC" w:rsidP="006D70AE">
      <w:pPr>
        <w:rPr>
          <w:lang w:val="es-ES_tradnl"/>
        </w:rPr>
      </w:pPr>
      <w:r>
        <w:rPr>
          <w:lang w:val="es-ES_tradnl"/>
        </w:rPr>
        <w:t>Se incluye una descripción de dichas obras, una explicación de los criterios empleados para definir los modelos que permitan calcular las estructuras, una descripción de las fases de dimensionamiento y por último se añaden a continuación los listados de cálculo en los que se validan todas las premisas anteriormente expuestas, garantizando la viabilidad estructural en cuanto a materiales, formas, geometría y armados de todas la estructuras nuevas incorporadas al presente proyecto.</w:t>
      </w:r>
    </w:p>
    <w:p w:rsidR="00C151BC" w:rsidRDefault="00C151BC" w:rsidP="006D70AE">
      <w:pPr>
        <w:rPr>
          <w:lang w:val="es-ES_tradnl"/>
        </w:rPr>
      </w:pPr>
    </w:p>
    <w:p w:rsidR="00C151BC" w:rsidRDefault="00C151BC" w:rsidP="006D70AE">
      <w:pPr>
        <w:rPr>
          <w:lang w:val="es-ES_tradnl"/>
        </w:rPr>
      </w:pPr>
    </w:p>
    <w:p w:rsidR="00C151BC" w:rsidRDefault="00C151BC" w:rsidP="006D70AE">
      <w:pPr>
        <w:rPr>
          <w:lang w:val="es-ES_tradnl"/>
        </w:rPr>
      </w:pPr>
    </w:p>
    <w:p w:rsidR="00C151BC" w:rsidRDefault="00C151BC" w:rsidP="006D70AE">
      <w:pPr>
        <w:rPr>
          <w:lang w:val="es-ES_tradnl"/>
        </w:rPr>
      </w:pPr>
    </w:p>
    <w:p w:rsidR="00C151BC" w:rsidRDefault="00C151BC" w:rsidP="006D70AE">
      <w:pPr>
        <w:rPr>
          <w:lang w:val="es-ES_tradnl"/>
        </w:rPr>
      </w:pPr>
    </w:p>
    <w:p w:rsidR="00C151BC" w:rsidRDefault="00C151BC" w:rsidP="006D70AE">
      <w:pPr>
        <w:rPr>
          <w:lang w:val="es-ES_tradnl"/>
        </w:rPr>
      </w:pPr>
    </w:p>
    <w:p w:rsidR="00C151BC" w:rsidRPr="00C151BC" w:rsidRDefault="00C151BC" w:rsidP="00C151BC">
      <w:pPr>
        <w:spacing w:before="120" w:after="120"/>
        <w:jc w:val="right"/>
        <w:rPr>
          <w:i/>
          <w:lang w:val="es-ES_tradnl"/>
        </w:rPr>
      </w:pPr>
      <w:r w:rsidRPr="00C151BC">
        <w:rPr>
          <w:i/>
          <w:lang w:val="es-ES_tradnl"/>
        </w:rPr>
        <w:t>HUGO COLL CARRILLO</w:t>
      </w:r>
      <w:r>
        <w:rPr>
          <w:i/>
          <w:lang w:val="es-ES_tradnl"/>
        </w:rPr>
        <w:tab/>
      </w:r>
      <w:r>
        <w:rPr>
          <w:i/>
          <w:lang w:val="es-ES_tradnl"/>
        </w:rPr>
        <w:tab/>
      </w:r>
    </w:p>
    <w:p w:rsidR="00C151BC" w:rsidRPr="00C151BC" w:rsidRDefault="00C151BC" w:rsidP="00C151BC">
      <w:pPr>
        <w:spacing w:before="120" w:after="120"/>
        <w:jc w:val="right"/>
        <w:rPr>
          <w:i/>
          <w:lang w:val="es-ES_tradnl"/>
        </w:rPr>
      </w:pPr>
      <w:r w:rsidRPr="00C151BC">
        <w:rPr>
          <w:i/>
          <w:lang w:val="es-ES_tradnl"/>
        </w:rPr>
        <w:t>Ing. de Caminos, Canales y Puertos</w:t>
      </w:r>
      <w:r>
        <w:rPr>
          <w:i/>
          <w:lang w:val="es-ES_tradnl"/>
        </w:rPr>
        <w:tab/>
      </w:r>
    </w:p>
    <w:p w:rsidR="00C151BC" w:rsidRPr="00C151BC" w:rsidRDefault="00C151BC" w:rsidP="00C151BC">
      <w:pPr>
        <w:spacing w:before="120" w:after="120"/>
        <w:jc w:val="right"/>
        <w:rPr>
          <w:i/>
          <w:lang w:val="es-ES_tradnl"/>
        </w:rPr>
      </w:pPr>
      <w:r w:rsidRPr="00C151BC">
        <w:rPr>
          <w:i/>
          <w:lang w:val="es-ES_tradnl"/>
        </w:rPr>
        <w:t>ICOSA, Ingeniería Civil SA</w:t>
      </w:r>
      <w:r>
        <w:rPr>
          <w:i/>
          <w:lang w:val="es-ES_tradnl"/>
        </w:rPr>
        <w:tab/>
      </w:r>
      <w:r>
        <w:rPr>
          <w:i/>
          <w:lang w:val="es-ES_tradnl"/>
        </w:rPr>
        <w:tab/>
      </w:r>
    </w:p>
    <w:p w:rsidR="00C151BC" w:rsidRDefault="00C151BC" w:rsidP="006D70AE">
      <w:pPr>
        <w:rPr>
          <w:lang w:val="es-ES_tradnl"/>
        </w:rPr>
      </w:pPr>
    </w:p>
    <w:p w:rsidR="00C151BC" w:rsidRDefault="00C151BC" w:rsidP="006D70AE">
      <w:pPr>
        <w:rPr>
          <w:lang w:val="es-ES_tradnl"/>
        </w:rPr>
      </w:pPr>
    </w:p>
    <w:p w:rsidR="008C0A71" w:rsidRDefault="008C0A71" w:rsidP="008C0A71">
      <w:pPr>
        <w:tabs>
          <w:tab w:val="clear" w:pos="709"/>
        </w:tabs>
        <w:rPr>
          <w:lang w:val="es-ES_tradnl"/>
        </w:rPr>
      </w:pPr>
    </w:p>
    <w:p w:rsidR="00D83BA0" w:rsidRDefault="00D83BA0" w:rsidP="008C0A71">
      <w:pPr>
        <w:tabs>
          <w:tab w:val="clear" w:pos="709"/>
        </w:tabs>
        <w:rPr>
          <w:lang w:val="es-ES_tradnl"/>
        </w:rPr>
        <w:sectPr w:rsidR="00D83BA0" w:rsidSect="000076BC">
          <w:headerReference w:type="default" r:id="rId45"/>
          <w:footerReference w:type="default" r:id="rId46"/>
          <w:pgSz w:w="23814" w:h="16839" w:orient="landscape" w:code="8"/>
          <w:pgMar w:top="1701" w:right="1418" w:bottom="1985" w:left="1985" w:header="709" w:footer="195" w:gutter="0"/>
          <w:pgNumType w:start="1"/>
          <w:cols w:num="2" w:space="1134"/>
          <w:docGrid w:linePitch="272"/>
        </w:sect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70C0"/>
        <w:tblLook w:val="04A0"/>
      </w:tblPr>
      <w:tblGrid>
        <w:gridCol w:w="20551"/>
      </w:tblGrid>
      <w:tr w:rsidR="00D83BA0" w:rsidTr="00D83BA0">
        <w:tc>
          <w:tcPr>
            <w:tcW w:w="20551" w:type="dxa"/>
            <w:shd w:val="clear" w:color="auto" w:fill="0070C0"/>
          </w:tcPr>
          <w:p w:rsidR="00D83BA0" w:rsidRPr="00D83BA0" w:rsidRDefault="00561F4E" w:rsidP="00D83BA0">
            <w:pPr>
              <w:tabs>
                <w:tab w:val="clear" w:pos="709"/>
              </w:tabs>
              <w:jc w:val="center"/>
              <w:rPr>
                <w:b/>
                <w:color w:val="FFFFFF" w:themeColor="background1"/>
                <w:sz w:val="28"/>
                <w:szCs w:val="28"/>
                <w:lang w:val="es-ES_tradnl"/>
              </w:rPr>
            </w:pPr>
            <w:r>
              <w:rPr>
                <w:b/>
                <w:color w:val="FFFFFF" w:themeColor="background1"/>
                <w:sz w:val="28"/>
                <w:szCs w:val="28"/>
                <w:lang w:val="es-ES_tradnl"/>
              </w:rPr>
              <w:lastRenderedPageBreak/>
              <w:t xml:space="preserve">APÉNDICE 1: </w:t>
            </w:r>
            <w:r w:rsidRPr="00561F4E">
              <w:rPr>
                <w:b/>
                <w:color w:val="FFFFFF" w:themeColor="background1"/>
                <w:sz w:val="28"/>
                <w:szCs w:val="28"/>
              </w:rPr>
              <w:t>LISTADOS COMPROBACIONES MUROS EXISTENTES</w:t>
            </w:r>
          </w:p>
        </w:tc>
      </w:tr>
    </w:tbl>
    <w:p w:rsidR="008C0A71" w:rsidRDefault="008C0A71" w:rsidP="00D83BA0">
      <w:pPr>
        <w:tabs>
          <w:tab w:val="clear" w:pos="709"/>
        </w:tabs>
        <w:jc w:val="center"/>
        <w:rPr>
          <w:lang w:val="es-ES_tradnl"/>
        </w:rPr>
      </w:pPr>
    </w:p>
    <w:p w:rsidR="005A0DBA" w:rsidRDefault="005A0DBA">
      <w:pPr>
        <w:tabs>
          <w:tab w:val="clear" w:pos="709"/>
        </w:tabs>
        <w:spacing w:before="120" w:after="120"/>
        <w:jc w:val="left"/>
        <w:rPr>
          <w:lang w:val="es-ES_tradnl"/>
        </w:rPr>
      </w:pPr>
      <w:r>
        <w:rPr>
          <w:lang w:val="es-ES_tradnl"/>
        </w:rPr>
        <w:br w:type="page"/>
      </w:r>
    </w:p>
    <w:p w:rsidR="005A0DBA" w:rsidRDefault="005A0DBA" w:rsidP="005A0DBA">
      <w:pPr>
        <w:ind w:left="360"/>
        <w:rPr>
          <w:b/>
          <w:sz w:val="28"/>
          <w:szCs w:val="28"/>
        </w:rPr>
      </w:pPr>
      <w:r w:rsidRPr="005A0DBA">
        <w:rPr>
          <w:b/>
          <w:sz w:val="28"/>
          <w:szCs w:val="28"/>
        </w:rPr>
        <w:lastRenderedPageBreak/>
        <w:t>MURO E3 (Muro E3 situación actual)</w:t>
      </w:r>
    </w:p>
    <w:p w:rsidR="005A0DBA" w:rsidRDefault="005A0DBA">
      <w:pPr>
        <w:tabs>
          <w:tab w:val="clear" w:pos="709"/>
        </w:tabs>
        <w:spacing w:before="120" w:after="120"/>
        <w:jc w:val="left"/>
        <w:rPr>
          <w:b/>
          <w:sz w:val="28"/>
          <w:szCs w:val="28"/>
        </w:rPr>
      </w:pPr>
      <w:r>
        <w:rPr>
          <w:b/>
          <w:sz w:val="28"/>
          <w:szCs w:val="28"/>
        </w:rPr>
        <w:br w:type="page"/>
      </w:r>
    </w:p>
    <w:p w:rsidR="005A0DBA" w:rsidRDefault="005A0DBA">
      <w:pPr>
        <w:tabs>
          <w:tab w:val="clear" w:pos="709"/>
        </w:tabs>
        <w:spacing w:before="120" w:after="120"/>
        <w:jc w:val="left"/>
        <w:rPr>
          <w:b/>
          <w:sz w:val="28"/>
          <w:szCs w:val="28"/>
        </w:rPr>
      </w:pPr>
      <w:r>
        <w:rPr>
          <w:b/>
          <w:sz w:val="28"/>
          <w:szCs w:val="28"/>
        </w:rPr>
        <w:lastRenderedPageBreak/>
        <w:br w:type="page"/>
      </w:r>
    </w:p>
    <w:p w:rsidR="005A0DBA" w:rsidRDefault="005A0DBA" w:rsidP="005A0DBA">
      <w:pPr>
        <w:ind w:left="360"/>
        <w:rPr>
          <w:b/>
          <w:sz w:val="28"/>
          <w:szCs w:val="28"/>
        </w:rPr>
      </w:pPr>
      <w:r w:rsidRPr="005A0DBA">
        <w:rPr>
          <w:b/>
          <w:sz w:val="28"/>
          <w:szCs w:val="28"/>
        </w:rPr>
        <w:lastRenderedPageBreak/>
        <w:t>MURO E3.CONS (Muro E3 excavación murete guía)</w:t>
      </w:r>
    </w:p>
    <w:p w:rsidR="005A0DBA" w:rsidRDefault="005A0DBA">
      <w:pPr>
        <w:tabs>
          <w:tab w:val="clear" w:pos="709"/>
        </w:tabs>
        <w:spacing w:before="120" w:after="120"/>
        <w:jc w:val="left"/>
        <w:rPr>
          <w:b/>
          <w:sz w:val="28"/>
          <w:szCs w:val="28"/>
        </w:rPr>
      </w:pPr>
      <w:r>
        <w:rPr>
          <w:b/>
          <w:sz w:val="28"/>
          <w:szCs w:val="28"/>
        </w:rPr>
        <w:br w:type="page"/>
      </w:r>
    </w:p>
    <w:p w:rsidR="005A0DBA" w:rsidRDefault="005A0DBA" w:rsidP="005A0DBA">
      <w:pPr>
        <w:ind w:left="360"/>
        <w:rPr>
          <w:b/>
          <w:sz w:val="28"/>
          <w:szCs w:val="28"/>
        </w:rPr>
      </w:pPr>
      <w:r w:rsidRPr="005A0DBA">
        <w:rPr>
          <w:b/>
          <w:sz w:val="28"/>
          <w:szCs w:val="28"/>
        </w:rPr>
        <w:lastRenderedPageBreak/>
        <w:t>MURO E2 (Muro E2 con calzada en trasdós situación actual)</w:t>
      </w:r>
    </w:p>
    <w:p w:rsidR="005A0DBA" w:rsidRDefault="005A0DBA">
      <w:pPr>
        <w:tabs>
          <w:tab w:val="clear" w:pos="709"/>
        </w:tabs>
        <w:spacing w:before="120" w:after="120"/>
        <w:jc w:val="left"/>
        <w:rPr>
          <w:b/>
          <w:sz w:val="28"/>
          <w:szCs w:val="28"/>
        </w:rPr>
      </w:pPr>
      <w:r>
        <w:rPr>
          <w:b/>
          <w:sz w:val="28"/>
          <w:szCs w:val="28"/>
        </w:rPr>
        <w:br w:type="page"/>
      </w:r>
    </w:p>
    <w:p w:rsidR="005A0DBA" w:rsidRDefault="005A0DBA" w:rsidP="005A0DBA">
      <w:pPr>
        <w:ind w:left="360"/>
        <w:rPr>
          <w:b/>
          <w:sz w:val="28"/>
          <w:szCs w:val="28"/>
        </w:rPr>
      </w:pPr>
      <w:r w:rsidRPr="005A0DBA">
        <w:rPr>
          <w:b/>
          <w:sz w:val="28"/>
          <w:szCs w:val="28"/>
        </w:rPr>
        <w:lastRenderedPageBreak/>
        <w:t>MURO E2.CONS (Muro E2 con calzada, excavación murete guía, eliminando pasivo)</w:t>
      </w:r>
    </w:p>
    <w:p w:rsidR="005A0DBA" w:rsidRDefault="005A0DBA">
      <w:pPr>
        <w:tabs>
          <w:tab w:val="clear" w:pos="709"/>
        </w:tabs>
        <w:spacing w:before="120" w:after="120"/>
        <w:jc w:val="left"/>
        <w:rPr>
          <w:b/>
          <w:sz w:val="28"/>
          <w:szCs w:val="28"/>
        </w:rPr>
      </w:pPr>
      <w:r>
        <w:rPr>
          <w:b/>
          <w:sz w:val="28"/>
          <w:szCs w:val="28"/>
        </w:rPr>
        <w:br w:type="page"/>
      </w:r>
    </w:p>
    <w:p w:rsidR="005A0DBA" w:rsidRDefault="005A0DBA" w:rsidP="005A0DBA">
      <w:pPr>
        <w:ind w:left="360"/>
        <w:rPr>
          <w:b/>
          <w:sz w:val="28"/>
          <w:szCs w:val="28"/>
        </w:rPr>
      </w:pPr>
      <w:r w:rsidRPr="005A0DBA">
        <w:rPr>
          <w:b/>
          <w:sz w:val="28"/>
          <w:szCs w:val="28"/>
        </w:rPr>
        <w:lastRenderedPageBreak/>
        <w:t>MURO E2.FIN (Muro E2 con talud en trasdós situación actual)</w:t>
      </w:r>
    </w:p>
    <w:p w:rsidR="005A0DBA" w:rsidRDefault="005A0DBA">
      <w:pPr>
        <w:tabs>
          <w:tab w:val="clear" w:pos="709"/>
        </w:tabs>
        <w:spacing w:before="120" w:after="120"/>
        <w:jc w:val="left"/>
        <w:rPr>
          <w:b/>
          <w:sz w:val="28"/>
          <w:szCs w:val="28"/>
        </w:rPr>
      </w:pPr>
      <w:r>
        <w:rPr>
          <w:b/>
          <w:sz w:val="28"/>
          <w:szCs w:val="28"/>
        </w:rPr>
        <w:br w:type="page"/>
      </w:r>
    </w:p>
    <w:p w:rsidR="005A0DBA" w:rsidRPr="005A0DBA" w:rsidRDefault="005A0DBA" w:rsidP="005A0DBA">
      <w:pPr>
        <w:ind w:left="360"/>
        <w:rPr>
          <w:b/>
          <w:sz w:val="28"/>
          <w:szCs w:val="28"/>
        </w:rPr>
      </w:pPr>
      <w:r w:rsidRPr="005A0DBA">
        <w:rPr>
          <w:b/>
          <w:sz w:val="28"/>
          <w:szCs w:val="28"/>
        </w:rPr>
        <w:lastRenderedPageBreak/>
        <w:t>MURO E2.FIN.CONS (Muro E2 con talud, excavación murete guía, eliminando pasivo)</w:t>
      </w:r>
    </w:p>
    <w:p w:rsidR="00561F4E" w:rsidRDefault="00561F4E">
      <w:pPr>
        <w:tabs>
          <w:tab w:val="clear" w:pos="709"/>
        </w:tabs>
        <w:spacing w:before="120" w:after="120"/>
        <w:jc w:val="left"/>
        <w:rPr>
          <w:lang w:val="es-ES_tradnl"/>
        </w:rPr>
      </w:pPr>
      <w:r>
        <w:rPr>
          <w:lang w:val="es-ES_tradnl"/>
        </w:rPr>
        <w:br w:type="page"/>
      </w: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70C0"/>
        <w:tblLook w:val="04A0"/>
      </w:tblPr>
      <w:tblGrid>
        <w:gridCol w:w="20551"/>
      </w:tblGrid>
      <w:tr w:rsidR="00561F4E" w:rsidTr="002011A3">
        <w:tc>
          <w:tcPr>
            <w:tcW w:w="20551" w:type="dxa"/>
            <w:shd w:val="clear" w:color="auto" w:fill="0070C0"/>
          </w:tcPr>
          <w:p w:rsidR="00561F4E" w:rsidRPr="00906358" w:rsidRDefault="00906358" w:rsidP="00906358">
            <w:pPr>
              <w:tabs>
                <w:tab w:val="clear" w:pos="709"/>
              </w:tabs>
              <w:jc w:val="center"/>
              <w:rPr>
                <w:b/>
                <w:color w:val="FFFFFF" w:themeColor="background1"/>
                <w:sz w:val="28"/>
                <w:szCs w:val="28"/>
              </w:rPr>
            </w:pPr>
            <w:r>
              <w:rPr>
                <w:b/>
                <w:color w:val="FFFFFF" w:themeColor="background1"/>
                <w:sz w:val="28"/>
                <w:szCs w:val="28"/>
                <w:lang w:val="es-ES_tradnl"/>
              </w:rPr>
              <w:lastRenderedPageBreak/>
              <w:t>APÉNDICE 2</w:t>
            </w:r>
            <w:r w:rsidR="00561F4E">
              <w:rPr>
                <w:b/>
                <w:color w:val="FFFFFF" w:themeColor="background1"/>
                <w:sz w:val="28"/>
                <w:szCs w:val="28"/>
                <w:lang w:val="es-ES_tradnl"/>
              </w:rPr>
              <w:t xml:space="preserve">: </w:t>
            </w:r>
            <w:r w:rsidRPr="00906358">
              <w:rPr>
                <w:b/>
                <w:color w:val="FFFFFF" w:themeColor="background1"/>
                <w:sz w:val="28"/>
                <w:szCs w:val="28"/>
              </w:rPr>
              <w:t>LISTADOS PANTALLAS DE REFUERZO MARGEN DERECHA</w:t>
            </w:r>
          </w:p>
        </w:tc>
      </w:tr>
    </w:tbl>
    <w:p w:rsidR="005A0DBA" w:rsidRDefault="005A0DBA" w:rsidP="00561F4E">
      <w:pPr>
        <w:tabs>
          <w:tab w:val="clear" w:pos="709"/>
        </w:tabs>
        <w:jc w:val="center"/>
        <w:rPr>
          <w:lang w:val="es-ES_tradnl"/>
        </w:rPr>
      </w:pPr>
    </w:p>
    <w:p w:rsidR="005A0DBA" w:rsidRDefault="005A0DBA">
      <w:pPr>
        <w:tabs>
          <w:tab w:val="clear" w:pos="709"/>
        </w:tabs>
        <w:spacing w:before="120" w:after="120"/>
        <w:jc w:val="left"/>
        <w:rPr>
          <w:lang w:val="es-ES_tradnl"/>
        </w:rPr>
      </w:pPr>
      <w:r>
        <w:rPr>
          <w:lang w:val="es-ES_tradnl"/>
        </w:rPr>
        <w:br w:type="page"/>
      </w:r>
    </w:p>
    <w:p w:rsidR="005A0DBA" w:rsidRDefault="005A0DBA" w:rsidP="005A0DBA">
      <w:pPr>
        <w:ind w:left="360"/>
        <w:rPr>
          <w:b/>
          <w:sz w:val="28"/>
          <w:szCs w:val="28"/>
        </w:rPr>
      </w:pPr>
      <w:r w:rsidRPr="005A0DBA">
        <w:rPr>
          <w:b/>
          <w:sz w:val="28"/>
          <w:szCs w:val="28"/>
        </w:rPr>
        <w:lastRenderedPageBreak/>
        <w:t>PANTALLA E3RP1 (Refuerzo muro E3 con pantalla de 7 metros)</w:t>
      </w:r>
    </w:p>
    <w:p w:rsidR="005A0DBA" w:rsidRDefault="005A0DBA">
      <w:pPr>
        <w:tabs>
          <w:tab w:val="clear" w:pos="709"/>
        </w:tabs>
        <w:spacing w:before="120" w:after="120"/>
        <w:jc w:val="left"/>
        <w:rPr>
          <w:b/>
          <w:sz w:val="28"/>
          <w:szCs w:val="28"/>
        </w:rPr>
      </w:pPr>
      <w:r>
        <w:rPr>
          <w:b/>
          <w:sz w:val="28"/>
          <w:szCs w:val="28"/>
        </w:rPr>
        <w:br w:type="page"/>
      </w:r>
    </w:p>
    <w:p w:rsidR="005A0DBA" w:rsidRDefault="005A0DBA" w:rsidP="005A0DBA">
      <w:pPr>
        <w:ind w:left="360"/>
        <w:rPr>
          <w:b/>
          <w:sz w:val="28"/>
          <w:szCs w:val="28"/>
        </w:rPr>
      </w:pPr>
      <w:r w:rsidRPr="005A0DBA">
        <w:rPr>
          <w:b/>
          <w:sz w:val="28"/>
          <w:szCs w:val="28"/>
        </w:rPr>
        <w:lastRenderedPageBreak/>
        <w:t>PANTALLA E2RP1 (Refuerzo muro E2 con pantalla de 7 metros)</w:t>
      </w:r>
    </w:p>
    <w:p w:rsidR="005A0DBA" w:rsidRDefault="005A0DBA">
      <w:pPr>
        <w:tabs>
          <w:tab w:val="clear" w:pos="709"/>
        </w:tabs>
        <w:spacing w:before="120" w:after="120"/>
        <w:jc w:val="left"/>
        <w:rPr>
          <w:b/>
          <w:sz w:val="28"/>
          <w:szCs w:val="28"/>
        </w:rPr>
      </w:pPr>
      <w:r>
        <w:rPr>
          <w:b/>
          <w:sz w:val="28"/>
          <w:szCs w:val="28"/>
        </w:rPr>
        <w:br w:type="page"/>
      </w:r>
    </w:p>
    <w:p w:rsidR="005A0DBA" w:rsidRPr="005A0DBA" w:rsidRDefault="005A0DBA" w:rsidP="005A0DBA">
      <w:pPr>
        <w:ind w:left="360"/>
      </w:pPr>
      <w:r w:rsidRPr="005A0DBA">
        <w:rPr>
          <w:b/>
          <w:sz w:val="28"/>
          <w:szCs w:val="28"/>
        </w:rPr>
        <w:lastRenderedPageBreak/>
        <w:t>PANTALLA E2RP2 (Refuerzo muro E2 con pantalla de 9 metros)</w:t>
      </w:r>
    </w:p>
    <w:p w:rsidR="00561F4E" w:rsidRDefault="00561F4E">
      <w:pPr>
        <w:tabs>
          <w:tab w:val="clear" w:pos="709"/>
        </w:tabs>
        <w:spacing w:before="120" w:after="120"/>
        <w:jc w:val="left"/>
        <w:rPr>
          <w:lang w:val="es-ES_tradnl"/>
        </w:rPr>
      </w:pPr>
      <w:r>
        <w:rPr>
          <w:lang w:val="es-ES_tradnl"/>
        </w:rPr>
        <w:br w:type="page"/>
      </w: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70C0"/>
        <w:tblLook w:val="04A0"/>
      </w:tblPr>
      <w:tblGrid>
        <w:gridCol w:w="20551"/>
      </w:tblGrid>
      <w:tr w:rsidR="00561F4E" w:rsidTr="002011A3">
        <w:tc>
          <w:tcPr>
            <w:tcW w:w="20551" w:type="dxa"/>
            <w:shd w:val="clear" w:color="auto" w:fill="0070C0"/>
          </w:tcPr>
          <w:p w:rsidR="00561F4E" w:rsidRPr="00D83BA0" w:rsidRDefault="00906358" w:rsidP="002011A3">
            <w:pPr>
              <w:tabs>
                <w:tab w:val="clear" w:pos="709"/>
              </w:tabs>
              <w:jc w:val="center"/>
              <w:rPr>
                <w:b/>
                <w:color w:val="FFFFFF" w:themeColor="background1"/>
                <w:sz w:val="28"/>
                <w:szCs w:val="28"/>
                <w:lang w:val="es-ES_tradnl"/>
              </w:rPr>
            </w:pPr>
            <w:r>
              <w:rPr>
                <w:b/>
                <w:color w:val="FFFFFF" w:themeColor="background1"/>
                <w:sz w:val="28"/>
                <w:szCs w:val="28"/>
                <w:lang w:val="es-ES_tradnl"/>
              </w:rPr>
              <w:lastRenderedPageBreak/>
              <w:t>APÉNDICE 3</w:t>
            </w:r>
            <w:r w:rsidR="00561F4E">
              <w:rPr>
                <w:b/>
                <w:color w:val="FFFFFF" w:themeColor="background1"/>
                <w:sz w:val="28"/>
                <w:szCs w:val="28"/>
                <w:lang w:val="es-ES_tradnl"/>
              </w:rPr>
              <w:t xml:space="preserve">: </w:t>
            </w:r>
            <w:r w:rsidRPr="00906358">
              <w:rPr>
                <w:b/>
                <w:color w:val="FFFFFF" w:themeColor="background1"/>
                <w:sz w:val="28"/>
                <w:szCs w:val="28"/>
              </w:rPr>
              <w:t>LISTADOS PANTALLAS DE REFUERZO MARGEN IZQUIERDA</w:t>
            </w:r>
          </w:p>
        </w:tc>
      </w:tr>
    </w:tbl>
    <w:p w:rsidR="005A0DBA" w:rsidRDefault="005A0DBA" w:rsidP="00561F4E">
      <w:pPr>
        <w:tabs>
          <w:tab w:val="clear" w:pos="709"/>
        </w:tabs>
        <w:jc w:val="center"/>
        <w:rPr>
          <w:lang w:val="es-ES_tradnl"/>
        </w:rPr>
      </w:pPr>
    </w:p>
    <w:p w:rsidR="005A0DBA" w:rsidRDefault="005A0DBA">
      <w:pPr>
        <w:tabs>
          <w:tab w:val="clear" w:pos="709"/>
        </w:tabs>
        <w:spacing w:before="120" w:after="120"/>
        <w:jc w:val="left"/>
        <w:rPr>
          <w:lang w:val="es-ES_tradnl"/>
        </w:rPr>
      </w:pPr>
      <w:r>
        <w:rPr>
          <w:lang w:val="es-ES_tradnl"/>
        </w:rPr>
        <w:br w:type="page"/>
      </w:r>
    </w:p>
    <w:p w:rsidR="005A0DBA" w:rsidRDefault="005A0DBA" w:rsidP="005A0DBA">
      <w:pPr>
        <w:ind w:left="360"/>
        <w:rPr>
          <w:b/>
          <w:sz w:val="28"/>
          <w:szCs w:val="28"/>
        </w:rPr>
      </w:pPr>
      <w:r w:rsidRPr="005A0DBA">
        <w:rPr>
          <w:b/>
          <w:sz w:val="28"/>
          <w:szCs w:val="28"/>
        </w:rPr>
        <w:lastRenderedPageBreak/>
        <w:t>PANTALLA E3RP1 (Refuerzo muro E3 con pantalla de 7 metros)</w:t>
      </w:r>
    </w:p>
    <w:p w:rsidR="005A0DBA" w:rsidRDefault="005A0DBA">
      <w:pPr>
        <w:tabs>
          <w:tab w:val="clear" w:pos="709"/>
        </w:tabs>
        <w:spacing w:before="120" w:after="120"/>
        <w:jc w:val="left"/>
        <w:rPr>
          <w:b/>
          <w:sz w:val="28"/>
          <w:szCs w:val="28"/>
        </w:rPr>
      </w:pPr>
      <w:r>
        <w:rPr>
          <w:b/>
          <w:sz w:val="28"/>
          <w:szCs w:val="28"/>
        </w:rPr>
        <w:br w:type="page"/>
      </w:r>
    </w:p>
    <w:p w:rsidR="00561F4E" w:rsidRPr="005A0DBA" w:rsidRDefault="005A0DBA" w:rsidP="005A0DBA">
      <w:pPr>
        <w:ind w:left="360"/>
      </w:pPr>
      <w:r w:rsidRPr="005A0DBA">
        <w:rPr>
          <w:b/>
          <w:sz w:val="28"/>
          <w:szCs w:val="28"/>
        </w:rPr>
        <w:lastRenderedPageBreak/>
        <w:t>PANTALLA E2RP2 (Refuerzo muro E2 con pantalla de 9 metros)</w:t>
      </w:r>
    </w:p>
    <w:p w:rsidR="00561F4E" w:rsidRDefault="00561F4E">
      <w:pPr>
        <w:tabs>
          <w:tab w:val="clear" w:pos="709"/>
        </w:tabs>
        <w:spacing w:before="120" w:after="120"/>
        <w:jc w:val="left"/>
        <w:rPr>
          <w:lang w:val="es-ES_tradnl"/>
        </w:rPr>
      </w:pPr>
      <w:r>
        <w:rPr>
          <w:lang w:val="es-ES_tradnl"/>
        </w:rPr>
        <w:br w:type="page"/>
      </w: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70C0"/>
        <w:tblLook w:val="04A0"/>
      </w:tblPr>
      <w:tblGrid>
        <w:gridCol w:w="20551"/>
      </w:tblGrid>
      <w:tr w:rsidR="00561F4E" w:rsidTr="002011A3">
        <w:tc>
          <w:tcPr>
            <w:tcW w:w="20551" w:type="dxa"/>
            <w:shd w:val="clear" w:color="auto" w:fill="0070C0"/>
          </w:tcPr>
          <w:p w:rsidR="00561F4E" w:rsidRPr="00D83BA0" w:rsidRDefault="00906358" w:rsidP="002011A3">
            <w:pPr>
              <w:tabs>
                <w:tab w:val="clear" w:pos="709"/>
              </w:tabs>
              <w:jc w:val="center"/>
              <w:rPr>
                <w:b/>
                <w:color w:val="FFFFFF" w:themeColor="background1"/>
                <w:sz w:val="28"/>
                <w:szCs w:val="28"/>
                <w:lang w:val="es-ES_tradnl"/>
              </w:rPr>
            </w:pPr>
            <w:r>
              <w:rPr>
                <w:b/>
                <w:color w:val="FFFFFF" w:themeColor="background1"/>
                <w:sz w:val="28"/>
                <w:szCs w:val="28"/>
                <w:lang w:val="es-ES_tradnl"/>
              </w:rPr>
              <w:lastRenderedPageBreak/>
              <w:t>APÉNDICE 4</w:t>
            </w:r>
            <w:r w:rsidR="00561F4E">
              <w:rPr>
                <w:b/>
                <w:color w:val="FFFFFF" w:themeColor="background1"/>
                <w:sz w:val="28"/>
                <w:szCs w:val="28"/>
                <w:lang w:val="es-ES_tradnl"/>
              </w:rPr>
              <w:t xml:space="preserve">: </w:t>
            </w:r>
            <w:r w:rsidRPr="00906358">
              <w:rPr>
                <w:b/>
                <w:color w:val="FFFFFF" w:themeColor="background1"/>
                <w:sz w:val="28"/>
                <w:szCs w:val="28"/>
              </w:rPr>
              <w:t>LISTADOS PANTALLAS MUROS P1 Y P2</w:t>
            </w:r>
          </w:p>
        </w:tc>
      </w:tr>
    </w:tbl>
    <w:p w:rsidR="005A0DBA" w:rsidRDefault="005A0DBA" w:rsidP="00561F4E">
      <w:pPr>
        <w:tabs>
          <w:tab w:val="clear" w:pos="709"/>
        </w:tabs>
        <w:jc w:val="center"/>
        <w:rPr>
          <w:lang w:val="es-ES_tradnl"/>
        </w:rPr>
      </w:pPr>
    </w:p>
    <w:p w:rsidR="005A0DBA" w:rsidRDefault="005A0DBA">
      <w:pPr>
        <w:tabs>
          <w:tab w:val="clear" w:pos="709"/>
        </w:tabs>
        <w:spacing w:before="120" w:after="120"/>
        <w:jc w:val="left"/>
        <w:rPr>
          <w:lang w:val="es-ES_tradnl"/>
        </w:rPr>
      </w:pPr>
      <w:r>
        <w:rPr>
          <w:lang w:val="es-ES_tradnl"/>
        </w:rPr>
        <w:br w:type="page"/>
      </w:r>
    </w:p>
    <w:p w:rsidR="005A0DBA" w:rsidRDefault="005A0DBA" w:rsidP="005A0DBA">
      <w:pPr>
        <w:ind w:left="360"/>
        <w:rPr>
          <w:b/>
          <w:sz w:val="28"/>
          <w:szCs w:val="28"/>
        </w:rPr>
      </w:pPr>
      <w:r w:rsidRPr="005A0DBA">
        <w:rPr>
          <w:b/>
          <w:sz w:val="28"/>
          <w:szCs w:val="28"/>
        </w:rPr>
        <w:lastRenderedPageBreak/>
        <w:t>PANTALLA P1PANT (Pantalla fase constructiva muro P1)</w:t>
      </w:r>
    </w:p>
    <w:p w:rsidR="005A0DBA" w:rsidRDefault="005A0DBA">
      <w:pPr>
        <w:tabs>
          <w:tab w:val="clear" w:pos="709"/>
        </w:tabs>
        <w:spacing w:before="120" w:after="120"/>
        <w:jc w:val="left"/>
        <w:rPr>
          <w:b/>
          <w:sz w:val="28"/>
          <w:szCs w:val="28"/>
        </w:rPr>
      </w:pPr>
      <w:r>
        <w:rPr>
          <w:b/>
          <w:sz w:val="28"/>
          <w:szCs w:val="28"/>
        </w:rPr>
        <w:br w:type="page"/>
      </w:r>
    </w:p>
    <w:p w:rsidR="005A0DBA" w:rsidRPr="005A0DBA" w:rsidRDefault="005A0DBA" w:rsidP="005A0DBA">
      <w:pPr>
        <w:ind w:left="360"/>
        <w:rPr>
          <w:b/>
          <w:sz w:val="28"/>
          <w:szCs w:val="28"/>
        </w:rPr>
      </w:pPr>
      <w:r w:rsidRPr="005A0DBA">
        <w:rPr>
          <w:b/>
          <w:sz w:val="28"/>
          <w:szCs w:val="28"/>
        </w:rPr>
        <w:lastRenderedPageBreak/>
        <w:t>PANTALLA P2PANT (Pantalla fase constructiva muro P2)</w:t>
      </w:r>
    </w:p>
    <w:p w:rsidR="00561F4E" w:rsidRDefault="00561F4E">
      <w:pPr>
        <w:tabs>
          <w:tab w:val="clear" w:pos="709"/>
        </w:tabs>
        <w:spacing w:before="120" w:after="120"/>
        <w:jc w:val="left"/>
        <w:rPr>
          <w:lang w:val="es-ES_tradnl"/>
        </w:rPr>
      </w:pPr>
      <w:r>
        <w:rPr>
          <w:lang w:val="es-ES_tradnl"/>
        </w:rPr>
        <w:br w:type="page"/>
      </w: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70C0"/>
        <w:tblLook w:val="04A0"/>
      </w:tblPr>
      <w:tblGrid>
        <w:gridCol w:w="20551"/>
      </w:tblGrid>
      <w:tr w:rsidR="00561F4E" w:rsidTr="002011A3">
        <w:tc>
          <w:tcPr>
            <w:tcW w:w="20551" w:type="dxa"/>
            <w:shd w:val="clear" w:color="auto" w:fill="0070C0"/>
          </w:tcPr>
          <w:p w:rsidR="00561F4E" w:rsidRPr="00D83BA0" w:rsidRDefault="00906358" w:rsidP="005939D3">
            <w:pPr>
              <w:tabs>
                <w:tab w:val="clear" w:pos="709"/>
              </w:tabs>
              <w:jc w:val="center"/>
              <w:rPr>
                <w:b/>
                <w:color w:val="FFFFFF" w:themeColor="background1"/>
                <w:sz w:val="28"/>
                <w:szCs w:val="28"/>
                <w:lang w:val="es-ES_tradnl"/>
              </w:rPr>
            </w:pPr>
            <w:r>
              <w:rPr>
                <w:b/>
                <w:color w:val="FFFFFF" w:themeColor="background1"/>
                <w:sz w:val="28"/>
                <w:szCs w:val="28"/>
                <w:lang w:val="es-ES_tradnl"/>
              </w:rPr>
              <w:lastRenderedPageBreak/>
              <w:t>APÉNDICE 5</w:t>
            </w:r>
            <w:r w:rsidR="00561F4E">
              <w:rPr>
                <w:b/>
                <w:color w:val="FFFFFF" w:themeColor="background1"/>
                <w:sz w:val="28"/>
                <w:szCs w:val="28"/>
                <w:lang w:val="es-ES_tradnl"/>
              </w:rPr>
              <w:t xml:space="preserve">: </w:t>
            </w:r>
            <w:r w:rsidR="005939D3" w:rsidRPr="005939D3">
              <w:rPr>
                <w:b/>
                <w:color w:val="FFFFFF" w:themeColor="background1"/>
                <w:sz w:val="28"/>
                <w:szCs w:val="28"/>
              </w:rPr>
              <w:t>LISTADOS COMPROBACIÓN MUROS P1 Y P2</w:t>
            </w:r>
          </w:p>
        </w:tc>
      </w:tr>
    </w:tbl>
    <w:p w:rsidR="005A0DBA" w:rsidRDefault="005A0DBA" w:rsidP="00561F4E">
      <w:pPr>
        <w:tabs>
          <w:tab w:val="clear" w:pos="709"/>
        </w:tabs>
        <w:jc w:val="center"/>
        <w:rPr>
          <w:lang w:val="es-ES_tradnl"/>
        </w:rPr>
      </w:pPr>
    </w:p>
    <w:p w:rsidR="005A0DBA" w:rsidRDefault="005A0DBA">
      <w:pPr>
        <w:tabs>
          <w:tab w:val="clear" w:pos="709"/>
        </w:tabs>
        <w:spacing w:before="120" w:after="120"/>
        <w:jc w:val="left"/>
        <w:rPr>
          <w:lang w:val="es-ES_tradnl"/>
        </w:rPr>
      </w:pPr>
      <w:r>
        <w:rPr>
          <w:lang w:val="es-ES_tradnl"/>
        </w:rPr>
        <w:br w:type="page"/>
      </w:r>
    </w:p>
    <w:p w:rsidR="005A0DBA" w:rsidRDefault="005A0DBA" w:rsidP="005A0DBA">
      <w:pPr>
        <w:ind w:left="360"/>
        <w:rPr>
          <w:b/>
          <w:sz w:val="28"/>
          <w:szCs w:val="28"/>
        </w:rPr>
      </w:pPr>
      <w:r w:rsidRPr="005A0DBA">
        <w:rPr>
          <w:b/>
          <w:sz w:val="28"/>
          <w:szCs w:val="28"/>
        </w:rPr>
        <w:lastRenderedPageBreak/>
        <w:t>MURO P1 (Comprobación como muro ménsula con tacón y puntera)</w:t>
      </w:r>
    </w:p>
    <w:p w:rsidR="005A0DBA" w:rsidRDefault="005A0DBA">
      <w:pPr>
        <w:tabs>
          <w:tab w:val="clear" w:pos="709"/>
        </w:tabs>
        <w:spacing w:before="120" w:after="120"/>
        <w:jc w:val="left"/>
        <w:rPr>
          <w:b/>
          <w:sz w:val="28"/>
          <w:szCs w:val="28"/>
        </w:rPr>
      </w:pPr>
      <w:r>
        <w:rPr>
          <w:b/>
          <w:sz w:val="28"/>
          <w:szCs w:val="28"/>
        </w:rPr>
        <w:br w:type="page"/>
      </w:r>
    </w:p>
    <w:p w:rsidR="005939D3" w:rsidRDefault="005A0DBA" w:rsidP="005A0DBA">
      <w:pPr>
        <w:ind w:left="360"/>
        <w:rPr>
          <w:lang w:val="es-ES_tradnl"/>
        </w:rPr>
      </w:pPr>
      <w:r w:rsidRPr="005A0DBA">
        <w:rPr>
          <w:b/>
          <w:sz w:val="28"/>
          <w:szCs w:val="28"/>
        </w:rPr>
        <w:lastRenderedPageBreak/>
        <w:t>MURO P2 (Comprobación como muro ménsula con tacón y puntera)</w:t>
      </w:r>
    </w:p>
    <w:p w:rsidR="005939D3" w:rsidRDefault="005939D3">
      <w:pPr>
        <w:tabs>
          <w:tab w:val="clear" w:pos="709"/>
        </w:tabs>
        <w:spacing w:before="120" w:after="120"/>
        <w:jc w:val="left"/>
        <w:rPr>
          <w:lang w:val="es-ES_tradnl"/>
        </w:rPr>
      </w:pPr>
      <w:r>
        <w:rPr>
          <w:lang w:val="es-ES_tradnl"/>
        </w:rPr>
        <w:br w:type="page"/>
      </w: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70C0"/>
        <w:tblLook w:val="04A0"/>
      </w:tblPr>
      <w:tblGrid>
        <w:gridCol w:w="20551"/>
      </w:tblGrid>
      <w:tr w:rsidR="005939D3" w:rsidTr="002011A3">
        <w:tc>
          <w:tcPr>
            <w:tcW w:w="20551" w:type="dxa"/>
            <w:shd w:val="clear" w:color="auto" w:fill="0070C0"/>
          </w:tcPr>
          <w:p w:rsidR="005939D3" w:rsidRPr="00D83BA0" w:rsidRDefault="005939D3" w:rsidP="002011A3">
            <w:pPr>
              <w:tabs>
                <w:tab w:val="clear" w:pos="709"/>
              </w:tabs>
              <w:jc w:val="center"/>
              <w:rPr>
                <w:b/>
                <w:color w:val="FFFFFF" w:themeColor="background1"/>
                <w:sz w:val="28"/>
                <w:szCs w:val="28"/>
                <w:lang w:val="es-ES_tradnl"/>
              </w:rPr>
            </w:pPr>
            <w:r>
              <w:rPr>
                <w:b/>
                <w:color w:val="FFFFFF" w:themeColor="background1"/>
                <w:sz w:val="28"/>
                <w:szCs w:val="28"/>
                <w:lang w:val="es-ES_tradnl"/>
              </w:rPr>
              <w:lastRenderedPageBreak/>
              <w:t xml:space="preserve">APÉNDICE 6: </w:t>
            </w:r>
            <w:r w:rsidRPr="00906358">
              <w:rPr>
                <w:b/>
                <w:color w:val="FFFFFF" w:themeColor="background1"/>
                <w:sz w:val="28"/>
                <w:szCs w:val="28"/>
              </w:rPr>
              <w:t>LISTADOS PANTALLAS GALERIA P</w:t>
            </w:r>
            <w:r>
              <w:rPr>
                <w:b/>
                <w:color w:val="FFFFFF" w:themeColor="background1"/>
                <w:sz w:val="28"/>
                <w:szCs w:val="28"/>
              </w:rPr>
              <w:t>3</w:t>
            </w:r>
          </w:p>
        </w:tc>
      </w:tr>
    </w:tbl>
    <w:p w:rsidR="005A0DBA" w:rsidRDefault="005A0DBA" w:rsidP="005939D3">
      <w:pPr>
        <w:tabs>
          <w:tab w:val="clear" w:pos="709"/>
        </w:tabs>
        <w:jc w:val="center"/>
        <w:rPr>
          <w:lang w:val="es-ES_tradnl"/>
        </w:rPr>
      </w:pPr>
    </w:p>
    <w:p w:rsidR="005A0DBA" w:rsidRDefault="005A0DBA">
      <w:pPr>
        <w:tabs>
          <w:tab w:val="clear" w:pos="709"/>
        </w:tabs>
        <w:spacing w:before="120" w:after="120"/>
        <w:jc w:val="left"/>
        <w:rPr>
          <w:lang w:val="es-ES_tradnl"/>
        </w:rPr>
      </w:pPr>
      <w:r>
        <w:rPr>
          <w:lang w:val="es-ES_tradnl"/>
        </w:rPr>
        <w:br w:type="page"/>
      </w:r>
    </w:p>
    <w:p w:rsidR="005A0DBA" w:rsidRDefault="005A0DBA" w:rsidP="005A0DBA">
      <w:pPr>
        <w:ind w:left="360"/>
        <w:rPr>
          <w:b/>
          <w:sz w:val="28"/>
          <w:szCs w:val="28"/>
        </w:rPr>
      </w:pPr>
      <w:r w:rsidRPr="005A0DBA">
        <w:rPr>
          <w:b/>
          <w:sz w:val="28"/>
          <w:szCs w:val="28"/>
        </w:rPr>
        <w:lastRenderedPageBreak/>
        <w:t>PANTALLA P3EDIF (Pantalla lado edificios, exterior)</w:t>
      </w:r>
    </w:p>
    <w:p w:rsidR="005A0DBA" w:rsidRDefault="005A0DBA">
      <w:pPr>
        <w:tabs>
          <w:tab w:val="clear" w:pos="709"/>
        </w:tabs>
        <w:spacing w:before="120" w:after="120"/>
        <w:jc w:val="left"/>
        <w:rPr>
          <w:b/>
          <w:sz w:val="28"/>
          <w:szCs w:val="28"/>
        </w:rPr>
      </w:pPr>
      <w:r>
        <w:rPr>
          <w:b/>
          <w:sz w:val="28"/>
          <w:szCs w:val="28"/>
        </w:rPr>
        <w:br w:type="page"/>
      </w:r>
    </w:p>
    <w:p w:rsidR="005A0DBA" w:rsidRDefault="005A0DBA" w:rsidP="005A0DBA">
      <w:pPr>
        <w:ind w:left="360"/>
        <w:rPr>
          <w:b/>
          <w:sz w:val="28"/>
          <w:szCs w:val="28"/>
        </w:rPr>
      </w:pPr>
      <w:r w:rsidRPr="005A0DBA">
        <w:rPr>
          <w:b/>
          <w:sz w:val="28"/>
          <w:szCs w:val="28"/>
        </w:rPr>
        <w:lastRenderedPageBreak/>
        <w:t>PANTALLA P3CAUCE (Pantalla lado cauce)</w:t>
      </w:r>
    </w:p>
    <w:p w:rsidR="005A0DBA" w:rsidRDefault="005A0DBA">
      <w:pPr>
        <w:tabs>
          <w:tab w:val="clear" w:pos="709"/>
        </w:tabs>
        <w:spacing w:before="120" w:after="120"/>
        <w:jc w:val="left"/>
        <w:rPr>
          <w:b/>
          <w:sz w:val="28"/>
          <w:szCs w:val="28"/>
        </w:rPr>
      </w:pPr>
      <w:r>
        <w:rPr>
          <w:b/>
          <w:sz w:val="28"/>
          <w:szCs w:val="28"/>
        </w:rPr>
        <w:br w:type="page"/>
      </w:r>
    </w:p>
    <w:p w:rsidR="005A0DBA" w:rsidRPr="005A0DBA" w:rsidRDefault="005A0DBA" w:rsidP="005A0DBA">
      <w:pPr>
        <w:ind w:left="360"/>
      </w:pPr>
      <w:r w:rsidRPr="005A0DBA">
        <w:rPr>
          <w:b/>
          <w:sz w:val="28"/>
          <w:szCs w:val="28"/>
        </w:rPr>
        <w:lastRenderedPageBreak/>
        <w:t>PANTALLA P3EQ (Pantalla teórica equivalente)</w:t>
      </w:r>
    </w:p>
    <w:p w:rsidR="005A0DBA" w:rsidRDefault="005A0DBA">
      <w:pPr>
        <w:tabs>
          <w:tab w:val="clear" w:pos="709"/>
        </w:tabs>
        <w:spacing w:before="120" w:after="120"/>
        <w:jc w:val="left"/>
        <w:rPr>
          <w:lang w:val="es-ES_tradnl"/>
        </w:rPr>
      </w:pPr>
      <w:r>
        <w:rPr>
          <w:lang w:val="es-ES_tradnl"/>
        </w:rPr>
        <w:br w:type="page"/>
      </w: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70C0"/>
        <w:tblLook w:val="04A0"/>
      </w:tblPr>
      <w:tblGrid>
        <w:gridCol w:w="20551"/>
      </w:tblGrid>
      <w:tr w:rsidR="005A0DBA" w:rsidTr="002011A3">
        <w:tc>
          <w:tcPr>
            <w:tcW w:w="20551" w:type="dxa"/>
            <w:shd w:val="clear" w:color="auto" w:fill="0070C0"/>
          </w:tcPr>
          <w:p w:rsidR="005A0DBA" w:rsidRPr="00D83BA0" w:rsidRDefault="005A0DBA" w:rsidP="005A0DBA">
            <w:pPr>
              <w:tabs>
                <w:tab w:val="clear" w:pos="709"/>
              </w:tabs>
              <w:jc w:val="center"/>
              <w:rPr>
                <w:b/>
                <w:color w:val="FFFFFF" w:themeColor="background1"/>
                <w:sz w:val="28"/>
                <w:szCs w:val="28"/>
                <w:lang w:val="es-ES_tradnl"/>
              </w:rPr>
            </w:pPr>
            <w:r>
              <w:rPr>
                <w:b/>
                <w:color w:val="FFFFFF" w:themeColor="background1"/>
                <w:sz w:val="28"/>
                <w:szCs w:val="28"/>
                <w:lang w:val="es-ES_tradnl"/>
              </w:rPr>
              <w:lastRenderedPageBreak/>
              <w:t xml:space="preserve">APÉNDICE 7: </w:t>
            </w:r>
            <w:r w:rsidRPr="00906358">
              <w:rPr>
                <w:b/>
                <w:color w:val="FFFFFF" w:themeColor="background1"/>
                <w:sz w:val="28"/>
                <w:szCs w:val="28"/>
              </w:rPr>
              <w:t xml:space="preserve">LISTADOS </w:t>
            </w:r>
            <w:r>
              <w:rPr>
                <w:b/>
                <w:color w:val="FFFFFF" w:themeColor="background1"/>
                <w:sz w:val="28"/>
                <w:szCs w:val="28"/>
              </w:rPr>
              <w:t>ESTRIBOS PASARELA PEATONAL</w:t>
            </w:r>
          </w:p>
        </w:tc>
      </w:tr>
    </w:tbl>
    <w:p w:rsidR="005A0DBA" w:rsidRDefault="005A0DBA" w:rsidP="005A0DBA">
      <w:pPr>
        <w:tabs>
          <w:tab w:val="clear" w:pos="709"/>
        </w:tabs>
        <w:jc w:val="center"/>
        <w:rPr>
          <w:lang w:val="es-ES_tradnl"/>
        </w:rPr>
      </w:pPr>
    </w:p>
    <w:p w:rsidR="005A0DBA" w:rsidRDefault="005A0DBA">
      <w:pPr>
        <w:tabs>
          <w:tab w:val="clear" w:pos="709"/>
        </w:tabs>
        <w:spacing w:before="120" w:after="120"/>
        <w:jc w:val="left"/>
        <w:rPr>
          <w:lang w:val="es-ES_tradnl"/>
        </w:rPr>
      </w:pPr>
      <w:r>
        <w:rPr>
          <w:lang w:val="es-ES_tradnl"/>
        </w:rPr>
        <w:br w:type="page"/>
      </w:r>
    </w:p>
    <w:p w:rsidR="005A0DBA" w:rsidRDefault="005A0DBA" w:rsidP="005A0DBA">
      <w:pPr>
        <w:ind w:left="360"/>
        <w:rPr>
          <w:b/>
          <w:sz w:val="28"/>
          <w:szCs w:val="28"/>
        </w:rPr>
      </w:pPr>
      <w:r w:rsidRPr="005A0DBA">
        <w:rPr>
          <w:b/>
          <w:sz w:val="28"/>
          <w:szCs w:val="28"/>
        </w:rPr>
        <w:lastRenderedPageBreak/>
        <w:t>PANTALLA E3RESTR (Pantalla refuerzo estribo muro E3 existente, margen izquierda)</w:t>
      </w:r>
    </w:p>
    <w:p w:rsidR="005A0DBA" w:rsidRDefault="005A0DBA">
      <w:pPr>
        <w:tabs>
          <w:tab w:val="clear" w:pos="709"/>
        </w:tabs>
        <w:spacing w:before="120" w:after="120"/>
        <w:jc w:val="left"/>
        <w:rPr>
          <w:b/>
          <w:sz w:val="28"/>
          <w:szCs w:val="28"/>
        </w:rPr>
      </w:pPr>
      <w:r>
        <w:rPr>
          <w:b/>
          <w:sz w:val="28"/>
          <w:szCs w:val="28"/>
        </w:rPr>
        <w:br w:type="page"/>
      </w:r>
    </w:p>
    <w:p w:rsidR="005A0DBA" w:rsidRDefault="005A0DBA" w:rsidP="005A0DBA">
      <w:pPr>
        <w:ind w:left="360"/>
        <w:rPr>
          <w:b/>
          <w:sz w:val="28"/>
          <w:szCs w:val="28"/>
        </w:rPr>
      </w:pPr>
      <w:r w:rsidRPr="005A0DBA">
        <w:rPr>
          <w:b/>
          <w:sz w:val="28"/>
          <w:szCs w:val="28"/>
        </w:rPr>
        <w:lastRenderedPageBreak/>
        <w:t>PANTALLA P1.ESTR (Pantalla estribo margen derecha)</w:t>
      </w:r>
    </w:p>
    <w:p w:rsidR="005A0DBA" w:rsidRDefault="005A0DBA">
      <w:pPr>
        <w:tabs>
          <w:tab w:val="clear" w:pos="709"/>
        </w:tabs>
        <w:spacing w:before="120" w:after="120"/>
        <w:jc w:val="left"/>
        <w:rPr>
          <w:b/>
          <w:sz w:val="28"/>
          <w:szCs w:val="28"/>
        </w:rPr>
      </w:pPr>
      <w:r>
        <w:rPr>
          <w:b/>
          <w:sz w:val="28"/>
          <w:szCs w:val="28"/>
        </w:rPr>
        <w:br w:type="page"/>
      </w:r>
    </w:p>
    <w:p w:rsidR="000E5E87" w:rsidRPr="000E5E87" w:rsidRDefault="005A0DBA" w:rsidP="005A0DBA">
      <w:pPr>
        <w:ind w:left="360"/>
        <w:rPr>
          <w:lang w:val="es-ES_tradnl"/>
        </w:rPr>
      </w:pPr>
      <w:r w:rsidRPr="005A0DBA">
        <w:rPr>
          <w:b/>
          <w:sz w:val="28"/>
          <w:szCs w:val="28"/>
        </w:rPr>
        <w:lastRenderedPageBreak/>
        <w:t>MURO P1.ESTR.PANT (Comprobación como muro ménsula de la pantalla P1ESTR)</w:t>
      </w:r>
    </w:p>
    <w:sectPr w:rsidR="000E5E87" w:rsidRPr="000E5E87" w:rsidSect="00D83BA0">
      <w:footerReference w:type="default" r:id="rId47"/>
      <w:pgSz w:w="23814" w:h="16839" w:orient="landscape" w:code="8"/>
      <w:pgMar w:top="1701" w:right="1418" w:bottom="2410" w:left="1985" w:header="709" w:footer="193" w:gutter="0"/>
      <w:pgNumType w:start="1"/>
      <w:cols w:space="1134"/>
      <w:vAlign w:val="center"/>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2DF3" w:rsidRDefault="00CD2DF3">
      <w:r>
        <w:separator/>
      </w:r>
    </w:p>
  </w:endnote>
  <w:endnote w:type="continuationSeparator" w:id="1">
    <w:p w:rsidR="00CD2DF3" w:rsidRDefault="00CD2DF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551"/>
    </w:tblGrid>
    <w:tr w:rsidR="006D7403" w:rsidRPr="00E15BD9" w:rsidTr="00E15BD9">
      <w:tc>
        <w:tcPr>
          <w:tcW w:w="20551" w:type="dxa"/>
        </w:tcPr>
        <w:p w:rsidR="006D7403" w:rsidRPr="00E15BD9" w:rsidRDefault="006D7403" w:rsidP="00E53077">
          <w:pPr>
            <w:pStyle w:val="Piedepgina"/>
            <w:spacing w:before="120" w:after="0"/>
            <w:jc w:val="right"/>
            <w:rPr>
              <w:rFonts w:cs="Arial"/>
              <w:b/>
              <w:color w:val="002060"/>
              <w:sz w:val="20"/>
            </w:rPr>
          </w:pPr>
          <w:r>
            <w:rPr>
              <w:rFonts w:cs="Arial"/>
              <w:b/>
              <w:color w:val="002060"/>
              <w:sz w:val="20"/>
            </w:rPr>
            <w:t>PROYECTO MODIFICADO Nº 1 AL DE ACONDICIONAMIENTO DEL BARRANCO DE LAS OVEJAS EN SU TRAMO FINAL (PK 0+457 HASTA DESEMBOCADURA). ALICANTE</w:t>
          </w:r>
        </w:p>
        <w:p w:rsidR="006D7403" w:rsidRPr="00E15BD9" w:rsidRDefault="006D7403" w:rsidP="00D4132D">
          <w:pPr>
            <w:pStyle w:val="Piedepgina"/>
            <w:spacing w:before="0"/>
            <w:jc w:val="right"/>
            <w:rPr>
              <w:rFonts w:cs="Arial"/>
              <w:b/>
              <w:sz w:val="20"/>
            </w:rPr>
          </w:pPr>
          <w:r w:rsidRPr="00E15BD9">
            <w:rPr>
              <w:rFonts w:cs="Arial"/>
              <w:b/>
              <w:color w:val="002060"/>
              <w:sz w:val="20"/>
            </w:rPr>
            <w:t>ANEJO Nº 1</w:t>
          </w:r>
          <w:r>
            <w:rPr>
              <w:rFonts w:cs="Arial"/>
              <w:b/>
              <w:color w:val="002060"/>
              <w:sz w:val="20"/>
            </w:rPr>
            <w:t>0</w:t>
          </w:r>
          <w:r w:rsidRPr="00E15BD9">
            <w:rPr>
              <w:rFonts w:cs="Arial"/>
              <w:b/>
              <w:color w:val="002060"/>
              <w:sz w:val="20"/>
            </w:rPr>
            <w:t xml:space="preserve">.- </w:t>
          </w:r>
          <w:r>
            <w:rPr>
              <w:rFonts w:cs="Arial"/>
              <w:b/>
              <w:color w:val="002060"/>
              <w:sz w:val="20"/>
            </w:rPr>
            <w:t>CÁLCULO DE ESTRUCTURAS</w:t>
          </w:r>
        </w:p>
      </w:tc>
    </w:tr>
  </w:tbl>
  <w:p w:rsidR="006D7403" w:rsidRDefault="006D7403" w:rsidP="005F3A27">
    <w:pPr>
      <w:pStyle w:val="Piedepgina"/>
      <w:spacing w:before="0" w:after="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551"/>
    </w:tblGrid>
    <w:tr w:rsidR="006D7403" w:rsidTr="00F7613F">
      <w:tc>
        <w:tcPr>
          <w:tcW w:w="20551" w:type="dxa"/>
        </w:tcPr>
        <w:p w:rsidR="006D7403" w:rsidRPr="00F7613F" w:rsidRDefault="006D7403" w:rsidP="00F7613F">
          <w:pPr>
            <w:pStyle w:val="Piedepgina"/>
            <w:spacing w:before="120" w:after="0"/>
            <w:jc w:val="right"/>
            <w:rPr>
              <w:rFonts w:cs="Arial"/>
              <w:b/>
              <w:color w:val="002060"/>
              <w:sz w:val="20"/>
            </w:rPr>
          </w:pPr>
          <w:r w:rsidRPr="00F7613F">
            <w:rPr>
              <w:rFonts w:cs="Arial"/>
              <w:b/>
              <w:color w:val="002060"/>
              <w:sz w:val="20"/>
            </w:rPr>
            <w:t>PROYECTO MODIFICADO Nº 1 AL DE ACONDICIONAMIENTO DEL BARRANCO DE LAS OVEJAS EN SU TRAMO FINAL (PK 0+457 HASTA DESEMBOCADURA). ALICANTE</w:t>
          </w:r>
        </w:p>
        <w:p w:rsidR="006D7403" w:rsidRPr="00F7613F" w:rsidRDefault="006D7403" w:rsidP="00F7613F">
          <w:pPr>
            <w:pStyle w:val="Piedepgina"/>
            <w:spacing w:before="0"/>
            <w:jc w:val="right"/>
            <w:rPr>
              <w:rFonts w:cs="Arial"/>
              <w:b/>
              <w:sz w:val="20"/>
            </w:rPr>
          </w:pPr>
          <w:r w:rsidRPr="00E15BD9">
            <w:rPr>
              <w:rFonts w:cs="Arial"/>
              <w:b/>
              <w:color w:val="002060"/>
              <w:sz w:val="20"/>
            </w:rPr>
            <w:t>ANEJO Nº 1</w:t>
          </w:r>
          <w:r>
            <w:rPr>
              <w:rFonts w:cs="Arial"/>
              <w:b/>
              <w:color w:val="002060"/>
              <w:sz w:val="20"/>
            </w:rPr>
            <w:t>0</w:t>
          </w:r>
          <w:r w:rsidRPr="00E15BD9">
            <w:rPr>
              <w:rFonts w:cs="Arial"/>
              <w:b/>
              <w:color w:val="002060"/>
              <w:sz w:val="20"/>
            </w:rPr>
            <w:t xml:space="preserve">.- </w:t>
          </w:r>
          <w:r>
            <w:rPr>
              <w:rFonts w:cs="Arial"/>
              <w:b/>
              <w:color w:val="002060"/>
              <w:sz w:val="20"/>
            </w:rPr>
            <w:t>CÁLCULO DE ESTRUCTURAS.</w:t>
          </w:r>
          <w:r w:rsidRPr="00F7613F">
            <w:rPr>
              <w:rFonts w:cs="Arial"/>
              <w:b/>
              <w:color w:val="002060"/>
              <w:sz w:val="20"/>
            </w:rPr>
            <w:t xml:space="preserve"> Página </w:t>
          </w:r>
          <w:r w:rsidRPr="00F7613F">
            <w:rPr>
              <w:rFonts w:cs="Arial"/>
              <w:b/>
              <w:color w:val="002060"/>
              <w:sz w:val="20"/>
            </w:rPr>
            <w:fldChar w:fldCharType="begin"/>
          </w:r>
          <w:r w:rsidRPr="00F7613F">
            <w:rPr>
              <w:rFonts w:cs="Arial"/>
              <w:b/>
              <w:color w:val="002060"/>
              <w:sz w:val="20"/>
            </w:rPr>
            <w:instrText xml:space="preserve"> PAGE  \* Arabic  \* MERGEFORMAT </w:instrText>
          </w:r>
          <w:r w:rsidRPr="00F7613F">
            <w:rPr>
              <w:rFonts w:cs="Arial"/>
              <w:b/>
              <w:color w:val="002060"/>
              <w:sz w:val="20"/>
            </w:rPr>
            <w:fldChar w:fldCharType="separate"/>
          </w:r>
          <w:r w:rsidR="0018331C">
            <w:rPr>
              <w:rFonts w:cs="Arial"/>
              <w:b/>
              <w:noProof/>
              <w:color w:val="002060"/>
              <w:sz w:val="20"/>
            </w:rPr>
            <w:t>20</w:t>
          </w:r>
          <w:r w:rsidRPr="00F7613F">
            <w:rPr>
              <w:rFonts w:cs="Arial"/>
              <w:b/>
              <w:color w:val="002060"/>
              <w:sz w:val="20"/>
            </w:rPr>
            <w:fldChar w:fldCharType="end"/>
          </w:r>
        </w:p>
      </w:tc>
    </w:tr>
  </w:tbl>
  <w:p w:rsidR="006D7403" w:rsidRDefault="006D7403" w:rsidP="005F3A27">
    <w:pPr>
      <w:pStyle w:val="Piedepgina"/>
      <w:spacing w:before="0" w:after="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551"/>
    </w:tblGrid>
    <w:tr w:rsidR="006D7403" w:rsidTr="00F7613F">
      <w:tc>
        <w:tcPr>
          <w:tcW w:w="20551" w:type="dxa"/>
        </w:tcPr>
        <w:p w:rsidR="006D7403" w:rsidRPr="00F7613F" w:rsidRDefault="006D7403" w:rsidP="00F7613F">
          <w:pPr>
            <w:pStyle w:val="Piedepgina"/>
            <w:spacing w:before="120" w:after="0"/>
            <w:jc w:val="right"/>
            <w:rPr>
              <w:rFonts w:cs="Arial"/>
              <w:b/>
              <w:color w:val="002060"/>
              <w:sz w:val="20"/>
            </w:rPr>
          </w:pPr>
          <w:r w:rsidRPr="00F7613F">
            <w:rPr>
              <w:rFonts w:cs="Arial"/>
              <w:b/>
              <w:color w:val="002060"/>
              <w:sz w:val="20"/>
            </w:rPr>
            <w:t>PROYECTO MODIFICADO Nº 1 AL DE ACONDICIONAMIENTO DEL BARRANCO DE LAS OVEJAS EN SU TRAMO FINAL (PK 0+457 HASTA DESEMBOCADURA). ALICANTE</w:t>
          </w:r>
        </w:p>
        <w:p w:rsidR="006D7403" w:rsidRPr="00F7613F" w:rsidRDefault="006D7403" w:rsidP="00CC4D20">
          <w:pPr>
            <w:pStyle w:val="Piedepgina"/>
            <w:spacing w:before="0"/>
            <w:jc w:val="right"/>
            <w:rPr>
              <w:rFonts w:cs="Arial"/>
              <w:b/>
              <w:sz w:val="20"/>
            </w:rPr>
          </w:pPr>
          <w:r w:rsidRPr="00E15BD9">
            <w:rPr>
              <w:rFonts w:cs="Arial"/>
              <w:b/>
              <w:color w:val="002060"/>
              <w:sz w:val="20"/>
            </w:rPr>
            <w:t>ANEJO Nº 1</w:t>
          </w:r>
          <w:r>
            <w:rPr>
              <w:rFonts w:cs="Arial"/>
              <w:b/>
              <w:color w:val="002060"/>
              <w:sz w:val="20"/>
            </w:rPr>
            <w:t>0</w:t>
          </w:r>
          <w:r w:rsidRPr="00E15BD9">
            <w:rPr>
              <w:rFonts w:cs="Arial"/>
              <w:b/>
              <w:color w:val="002060"/>
              <w:sz w:val="20"/>
            </w:rPr>
            <w:t xml:space="preserve">.- </w:t>
          </w:r>
          <w:r>
            <w:rPr>
              <w:rFonts w:cs="Arial"/>
              <w:b/>
              <w:color w:val="002060"/>
              <w:sz w:val="20"/>
            </w:rPr>
            <w:t xml:space="preserve">CALCULO DE ESTRUCTURAS. </w:t>
          </w:r>
          <w:r w:rsidRPr="00CC4D20">
            <w:rPr>
              <w:rFonts w:cs="Arial"/>
              <w:b/>
              <w:i/>
              <w:color w:val="002060"/>
              <w:sz w:val="20"/>
            </w:rPr>
            <w:t>APÉNDICES</w:t>
          </w:r>
        </w:p>
      </w:tc>
    </w:tr>
  </w:tbl>
  <w:p w:rsidR="006D7403" w:rsidRDefault="006D7403" w:rsidP="005F3A27">
    <w:pPr>
      <w:pStyle w:val="Piedepgina"/>
      <w:spacing w:before="0" w:after="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2DF3" w:rsidRDefault="00CD2DF3">
      <w:r>
        <w:separator/>
      </w:r>
    </w:p>
  </w:footnote>
  <w:footnote w:type="continuationSeparator" w:id="1">
    <w:p w:rsidR="00CD2DF3" w:rsidRDefault="00CD2D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403" w:rsidRPr="001E3AFB" w:rsidRDefault="006D7403" w:rsidP="007421B0">
    <w:pPr>
      <w:pStyle w:val="Encabezado"/>
      <w:spacing w:after="0"/>
      <w:jc w:val="center"/>
      <w:rPr>
        <w:b/>
        <w:sz w:val="52"/>
        <w:szCs w:val="52"/>
      </w:rPr>
    </w:pPr>
    <w:r w:rsidRPr="001E3AFB">
      <w:rPr>
        <w:b/>
        <w:sz w:val="52"/>
        <w:szCs w:val="52"/>
      </w:rPr>
      <w:t>INDICE</w:t>
    </w:r>
  </w:p>
  <w:tbl>
    <w:tblPr>
      <w:tblStyle w:val="Tablaconcuadrcula"/>
      <w:tblW w:w="20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gridCol w:w="10662"/>
    </w:tblGrid>
    <w:tr w:rsidR="006D7403" w:rsidTr="001E3AFB">
      <w:tc>
        <w:tcPr>
          <w:tcW w:w="9889" w:type="dxa"/>
        </w:tcPr>
        <w:p w:rsidR="006D7403" w:rsidRPr="001E3AFB" w:rsidRDefault="006D7403" w:rsidP="007421B0">
          <w:pPr>
            <w:pStyle w:val="Encabezado"/>
            <w:jc w:val="right"/>
            <w:rPr>
              <w:b/>
              <w:sz w:val="28"/>
              <w:szCs w:val="28"/>
            </w:rPr>
          </w:pPr>
          <w:r w:rsidRPr="001E3AFB">
            <w:rPr>
              <w:b/>
              <w:sz w:val="28"/>
              <w:szCs w:val="28"/>
            </w:rPr>
            <w:t>Página</w:t>
          </w:r>
        </w:p>
      </w:tc>
      <w:tc>
        <w:tcPr>
          <w:tcW w:w="10662" w:type="dxa"/>
        </w:tcPr>
        <w:p w:rsidR="006D7403" w:rsidRPr="001E3AFB" w:rsidRDefault="006D7403" w:rsidP="002011A3">
          <w:pPr>
            <w:pStyle w:val="Encabezado"/>
            <w:jc w:val="right"/>
            <w:rPr>
              <w:b/>
              <w:sz w:val="28"/>
              <w:szCs w:val="28"/>
            </w:rPr>
          </w:pPr>
          <w:r w:rsidRPr="001E3AFB">
            <w:rPr>
              <w:b/>
              <w:sz w:val="28"/>
              <w:szCs w:val="28"/>
            </w:rPr>
            <w:t>Página</w:t>
          </w:r>
        </w:p>
      </w:tc>
    </w:tr>
  </w:tbl>
  <w:p w:rsidR="006D7403" w:rsidRPr="00A54778" w:rsidRDefault="006D7403" w:rsidP="00E42454">
    <w:pPr>
      <w:pStyle w:val="Encabezado"/>
      <w:spacing w:before="0" w:after="0"/>
      <w:rPr>
        <w:b/>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403" w:rsidRPr="00A54778" w:rsidRDefault="006D7403" w:rsidP="005F3A27">
    <w:pPr>
      <w:pStyle w:val="Encabezado"/>
      <w:spacing w:after="0"/>
      <w:jc w:val="center"/>
      <w:rPr>
        <w:b/>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E19C1"/>
    <w:multiLevelType w:val="singleLevel"/>
    <w:tmpl w:val="38265F28"/>
    <w:lvl w:ilvl="0">
      <w:start w:val="1"/>
      <w:numFmt w:val="bullet"/>
      <w:lvlText w:val=""/>
      <w:lvlJc w:val="left"/>
      <w:pPr>
        <w:tabs>
          <w:tab w:val="num" w:pos="360"/>
        </w:tabs>
        <w:ind w:left="360" w:hanging="360"/>
      </w:pPr>
      <w:rPr>
        <w:rFonts w:ascii="Wingdings" w:hAnsi="Wingdings" w:hint="default"/>
      </w:rPr>
    </w:lvl>
  </w:abstractNum>
  <w:abstractNum w:abstractNumId="1">
    <w:nsid w:val="05803E9C"/>
    <w:multiLevelType w:val="hybridMultilevel"/>
    <w:tmpl w:val="F4F86278"/>
    <w:lvl w:ilvl="0" w:tplc="FBDCC94C">
      <w:start w:val="9"/>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483AA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
    <w:nsid w:val="09A52DB3"/>
    <w:multiLevelType w:val="hybridMultilevel"/>
    <w:tmpl w:val="E1CCE20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B183A2F"/>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5">
    <w:nsid w:val="0C4D0E24"/>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6">
    <w:nsid w:val="12963202"/>
    <w:multiLevelType w:val="singleLevel"/>
    <w:tmpl w:val="A2CCDBFE"/>
    <w:lvl w:ilvl="0">
      <w:start w:val="1"/>
      <w:numFmt w:val="bullet"/>
      <w:lvlText w:val=""/>
      <w:lvlJc w:val="left"/>
      <w:pPr>
        <w:tabs>
          <w:tab w:val="num" w:pos="360"/>
        </w:tabs>
        <w:ind w:left="360" w:hanging="360"/>
      </w:pPr>
      <w:rPr>
        <w:rFonts w:ascii="Wingdings" w:hAnsi="Wingdings" w:hint="default"/>
      </w:rPr>
    </w:lvl>
  </w:abstractNum>
  <w:abstractNum w:abstractNumId="7">
    <w:nsid w:val="143035CB"/>
    <w:multiLevelType w:val="singleLevel"/>
    <w:tmpl w:val="38265F28"/>
    <w:lvl w:ilvl="0">
      <w:start w:val="1"/>
      <w:numFmt w:val="bullet"/>
      <w:lvlText w:val=""/>
      <w:lvlJc w:val="left"/>
      <w:pPr>
        <w:tabs>
          <w:tab w:val="num" w:pos="360"/>
        </w:tabs>
        <w:ind w:left="360" w:hanging="360"/>
      </w:pPr>
      <w:rPr>
        <w:rFonts w:ascii="Wingdings" w:hAnsi="Wingdings" w:hint="default"/>
      </w:rPr>
    </w:lvl>
  </w:abstractNum>
  <w:abstractNum w:abstractNumId="8">
    <w:nsid w:val="1C7E5212"/>
    <w:multiLevelType w:val="singleLevel"/>
    <w:tmpl w:val="662064E0"/>
    <w:lvl w:ilvl="0">
      <w:start w:val="1"/>
      <w:numFmt w:val="decimal"/>
      <w:lvlText w:val="%1."/>
      <w:lvlJc w:val="left"/>
      <w:pPr>
        <w:tabs>
          <w:tab w:val="num" w:pos="360"/>
        </w:tabs>
        <w:ind w:left="360" w:hanging="360"/>
      </w:pPr>
    </w:lvl>
  </w:abstractNum>
  <w:abstractNum w:abstractNumId="9">
    <w:nsid w:val="1F217091"/>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0">
    <w:nsid w:val="1FE122DB"/>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1">
    <w:nsid w:val="20092F88"/>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2">
    <w:nsid w:val="21B12A0C"/>
    <w:multiLevelType w:val="singleLevel"/>
    <w:tmpl w:val="38265F28"/>
    <w:lvl w:ilvl="0">
      <w:start w:val="1"/>
      <w:numFmt w:val="bullet"/>
      <w:lvlText w:val=""/>
      <w:lvlJc w:val="left"/>
      <w:pPr>
        <w:tabs>
          <w:tab w:val="num" w:pos="360"/>
        </w:tabs>
        <w:ind w:left="360" w:hanging="360"/>
      </w:pPr>
      <w:rPr>
        <w:rFonts w:ascii="Wingdings" w:hAnsi="Wingdings" w:hint="default"/>
      </w:rPr>
    </w:lvl>
  </w:abstractNum>
  <w:abstractNum w:abstractNumId="13">
    <w:nsid w:val="220418F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
    <w:nsid w:val="23913B2B"/>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5">
    <w:nsid w:val="25642EC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nsid w:val="2B43560B"/>
    <w:multiLevelType w:val="singleLevel"/>
    <w:tmpl w:val="38265F28"/>
    <w:lvl w:ilvl="0">
      <w:start w:val="1"/>
      <w:numFmt w:val="bullet"/>
      <w:lvlText w:val=""/>
      <w:lvlJc w:val="left"/>
      <w:pPr>
        <w:tabs>
          <w:tab w:val="num" w:pos="360"/>
        </w:tabs>
        <w:ind w:left="360" w:hanging="360"/>
      </w:pPr>
      <w:rPr>
        <w:rFonts w:ascii="Wingdings" w:hAnsi="Wingdings" w:hint="default"/>
      </w:rPr>
    </w:lvl>
  </w:abstractNum>
  <w:abstractNum w:abstractNumId="17">
    <w:nsid w:val="2B4371B2"/>
    <w:multiLevelType w:val="singleLevel"/>
    <w:tmpl w:val="38265F28"/>
    <w:lvl w:ilvl="0">
      <w:start w:val="1"/>
      <w:numFmt w:val="bullet"/>
      <w:lvlText w:val=""/>
      <w:lvlJc w:val="left"/>
      <w:pPr>
        <w:tabs>
          <w:tab w:val="num" w:pos="360"/>
        </w:tabs>
        <w:ind w:left="360" w:hanging="360"/>
      </w:pPr>
      <w:rPr>
        <w:rFonts w:ascii="Wingdings" w:hAnsi="Wingdings" w:hint="default"/>
      </w:rPr>
    </w:lvl>
  </w:abstractNum>
  <w:abstractNum w:abstractNumId="18">
    <w:nsid w:val="2B674BF4"/>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9">
    <w:nsid w:val="2E2C77DD"/>
    <w:multiLevelType w:val="singleLevel"/>
    <w:tmpl w:val="38265F28"/>
    <w:lvl w:ilvl="0">
      <w:start w:val="1"/>
      <w:numFmt w:val="bullet"/>
      <w:lvlText w:val=""/>
      <w:lvlJc w:val="left"/>
      <w:pPr>
        <w:tabs>
          <w:tab w:val="num" w:pos="360"/>
        </w:tabs>
        <w:ind w:left="360" w:hanging="360"/>
      </w:pPr>
      <w:rPr>
        <w:rFonts w:ascii="Wingdings" w:hAnsi="Wingdings" w:hint="default"/>
      </w:rPr>
    </w:lvl>
  </w:abstractNum>
  <w:abstractNum w:abstractNumId="20">
    <w:nsid w:val="2F83676A"/>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1">
    <w:nsid w:val="32837673"/>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2">
    <w:nsid w:val="33E808B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3">
    <w:nsid w:val="35C92CC1"/>
    <w:multiLevelType w:val="singleLevel"/>
    <w:tmpl w:val="38265F28"/>
    <w:lvl w:ilvl="0">
      <w:start w:val="1"/>
      <w:numFmt w:val="bullet"/>
      <w:lvlText w:val=""/>
      <w:lvlJc w:val="left"/>
      <w:pPr>
        <w:tabs>
          <w:tab w:val="num" w:pos="360"/>
        </w:tabs>
        <w:ind w:left="360" w:hanging="360"/>
      </w:pPr>
      <w:rPr>
        <w:rFonts w:ascii="Wingdings" w:hAnsi="Wingdings" w:hint="default"/>
      </w:rPr>
    </w:lvl>
  </w:abstractNum>
  <w:abstractNum w:abstractNumId="24">
    <w:nsid w:val="364F397B"/>
    <w:multiLevelType w:val="hybridMultilevel"/>
    <w:tmpl w:val="B82AC1A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36743BF2"/>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26">
    <w:nsid w:val="380B3D48"/>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7">
    <w:nsid w:val="3DBD3D8E"/>
    <w:multiLevelType w:val="singleLevel"/>
    <w:tmpl w:val="38265F28"/>
    <w:lvl w:ilvl="0">
      <w:start w:val="1"/>
      <w:numFmt w:val="bullet"/>
      <w:lvlText w:val=""/>
      <w:lvlJc w:val="left"/>
      <w:pPr>
        <w:tabs>
          <w:tab w:val="num" w:pos="360"/>
        </w:tabs>
        <w:ind w:left="360" w:hanging="360"/>
      </w:pPr>
      <w:rPr>
        <w:rFonts w:ascii="Wingdings" w:hAnsi="Wingdings" w:hint="default"/>
      </w:rPr>
    </w:lvl>
  </w:abstractNum>
  <w:abstractNum w:abstractNumId="28">
    <w:nsid w:val="41A87F34"/>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29">
    <w:nsid w:val="4BD1647E"/>
    <w:multiLevelType w:val="hybridMultilevel"/>
    <w:tmpl w:val="1054E36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4C82567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1">
    <w:nsid w:val="4EDB6D23"/>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32">
    <w:nsid w:val="520007D4"/>
    <w:multiLevelType w:val="singleLevel"/>
    <w:tmpl w:val="38265F28"/>
    <w:lvl w:ilvl="0">
      <w:start w:val="1"/>
      <w:numFmt w:val="bullet"/>
      <w:lvlText w:val=""/>
      <w:lvlJc w:val="left"/>
      <w:pPr>
        <w:tabs>
          <w:tab w:val="num" w:pos="360"/>
        </w:tabs>
        <w:ind w:left="360" w:hanging="360"/>
      </w:pPr>
      <w:rPr>
        <w:rFonts w:ascii="Wingdings" w:hAnsi="Wingdings" w:hint="default"/>
      </w:rPr>
    </w:lvl>
  </w:abstractNum>
  <w:abstractNum w:abstractNumId="33">
    <w:nsid w:val="59555215"/>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34">
    <w:nsid w:val="5D030CC2"/>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35">
    <w:nsid w:val="5E400DC2"/>
    <w:multiLevelType w:val="hybridMultilevel"/>
    <w:tmpl w:val="15B89888"/>
    <w:lvl w:ilvl="0" w:tplc="0C0A000F">
      <w:start w:val="1"/>
      <w:numFmt w:val="decimal"/>
      <w:lvlText w:val="%1."/>
      <w:lvlJc w:val="left"/>
      <w:pPr>
        <w:tabs>
          <w:tab w:val="num" w:pos="1296"/>
        </w:tabs>
        <w:ind w:left="1296" w:hanging="360"/>
      </w:pPr>
    </w:lvl>
    <w:lvl w:ilvl="1" w:tplc="0C0A0019" w:tentative="1">
      <w:start w:val="1"/>
      <w:numFmt w:val="lowerLetter"/>
      <w:lvlText w:val="%2."/>
      <w:lvlJc w:val="left"/>
      <w:pPr>
        <w:tabs>
          <w:tab w:val="num" w:pos="2016"/>
        </w:tabs>
        <w:ind w:left="2016" w:hanging="360"/>
      </w:pPr>
    </w:lvl>
    <w:lvl w:ilvl="2" w:tplc="0C0A001B" w:tentative="1">
      <w:start w:val="1"/>
      <w:numFmt w:val="lowerRoman"/>
      <w:lvlText w:val="%3."/>
      <w:lvlJc w:val="right"/>
      <w:pPr>
        <w:tabs>
          <w:tab w:val="num" w:pos="2736"/>
        </w:tabs>
        <w:ind w:left="2736" w:hanging="180"/>
      </w:pPr>
    </w:lvl>
    <w:lvl w:ilvl="3" w:tplc="0C0A000F" w:tentative="1">
      <w:start w:val="1"/>
      <w:numFmt w:val="decimal"/>
      <w:lvlText w:val="%4."/>
      <w:lvlJc w:val="left"/>
      <w:pPr>
        <w:tabs>
          <w:tab w:val="num" w:pos="3456"/>
        </w:tabs>
        <w:ind w:left="3456" w:hanging="360"/>
      </w:pPr>
    </w:lvl>
    <w:lvl w:ilvl="4" w:tplc="0C0A0019" w:tentative="1">
      <w:start w:val="1"/>
      <w:numFmt w:val="lowerLetter"/>
      <w:lvlText w:val="%5."/>
      <w:lvlJc w:val="left"/>
      <w:pPr>
        <w:tabs>
          <w:tab w:val="num" w:pos="4176"/>
        </w:tabs>
        <w:ind w:left="4176" w:hanging="360"/>
      </w:pPr>
    </w:lvl>
    <w:lvl w:ilvl="5" w:tplc="0C0A001B" w:tentative="1">
      <w:start w:val="1"/>
      <w:numFmt w:val="lowerRoman"/>
      <w:lvlText w:val="%6."/>
      <w:lvlJc w:val="right"/>
      <w:pPr>
        <w:tabs>
          <w:tab w:val="num" w:pos="4896"/>
        </w:tabs>
        <w:ind w:left="4896" w:hanging="180"/>
      </w:pPr>
    </w:lvl>
    <w:lvl w:ilvl="6" w:tplc="0C0A000F" w:tentative="1">
      <w:start w:val="1"/>
      <w:numFmt w:val="decimal"/>
      <w:lvlText w:val="%7."/>
      <w:lvlJc w:val="left"/>
      <w:pPr>
        <w:tabs>
          <w:tab w:val="num" w:pos="5616"/>
        </w:tabs>
        <w:ind w:left="5616" w:hanging="360"/>
      </w:pPr>
    </w:lvl>
    <w:lvl w:ilvl="7" w:tplc="0C0A0019" w:tentative="1">
      <w:start w:val="1"/>
      <w:numFmt w:val="lowerLetter"/>
      <w:lvlText w:val="%8."/>
      <w:lvlJc w:val="left"/>
      <w:pPr>
        <w:tabs>
          <w:tab w:val="num" w:pos="6336"/>
        </w:tabs>
        <w:ind w:left="6336" w:hanging="360"/>
      </w:pPr>
    </w:lvl>
    <w:lvl w:ilvl="8" w:tplc="0C0A001B" w:tentative="1">
      <w:start w:val="1"/>
      <w:numFmt w:val="lowerRoman"/>
      <w:lvlText w:val="%9."/>
      <w:lvlJc w:val="right"/>
      <w:pPr>
        <w:tabs>
          <w:tab w:val="num" w:pos="7056"/>
        </w:tabs>
        <w:ind w:left="7056" w:hanging="180"/>
      </w:pPr>
    </w:lvl>
  </w:abstractNum>
  <w:abstractNum w:abstractNumId="36">
    <w:nsid w:val="60CA5EEF"/>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37">
    <w:nsid w:val="65634AAF"/>
    <w:multiLevelType w:val="hybridMultilevel"/>
    <w:tmpl w:val="D24EA3AE"/>
    <w:lvl w:ilvl="0" w:tplc="042EAEBC">
      <w:start w:val="2"/>
      <w:numFmt w:val="bullet"/>
      <w:lvlText w:val="-"/>
      <w:lvlJc w:val="left"/>
      <w:pPr>
        <w:tabs>
          <w:tab w:val="num" w:pos="2128"/>
        </w:tabs>
        <w:ind w:left="2128" w:hanging="585"/>
      </w:pPr>
      <w:rPr>
        <w:rFonts w:ascii="Times New Roman" w:hAnsi="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AA75BD7"/>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9">
    <w:nsid w:val="6C6F230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0">
    <w:nsid w:val="6DC02560"/>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1">
    <w:nsid w:val="6F124808"/>
    <w:multiLevelType w:val="hybridMultilevel"/>
    <w:tmpl w:val="E0E89DF2"/>
    <w:lvl w:ilvl="0" w:tplc="E086161E">
      <w:numFmt w:val="bullet"/>
      <w:lvlText w:val="•"/>
      <w:lvlJc w:val="left"/>
      <w:pPr>
        <w:ind w:left="705" w:hanging="705"/>
      </w:pPr>
      <w:rPr>
        <w:rFonts w:ascii="Arial" w:eastAsia="Times New Roman"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nsid w:val="720C0635"/>
    <w:multiLevelType w:val="multilevel"/>
    <w:tmpl w:val="6F048156"/>
    <w:lvl w:ilvl="0">
      <w:start w:val="1"/>
      <w:numFmt w:val="decimal"/>
      <w:pStyle w:val="Ttulo1"/>
      <w:lvlText w:val="%1.- "/>
      <w:lvlJc w:val="left"/>
      <w:pPr>
        <w:tabs>
          <w:tab w:val="num" w:pos="432"/>
        </w:tabs>
        <w:ind w:left="432" w:hanging="432"/>
      </w:pPr>
      <w:rPr>
        <w:rFonts w:hint="default"/>
      </w:rPr>
    </w:lvl>
    <w:lvl w:ilvl="1">
      <w:start w:val="1"/>
      <w:numFmt w:val="decimal"/>
      <w:pStyle w:val="Ttulo2"/>
      <w:lvlText w:val="%1.%2.- "/>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43">
    <w:nsid w:val="72E20B19"/>
    <w:multiLevelType w:val="singleLevel"/>
    <w:tmpl w:val="DD00FBA8"/>
    <w:lvl w:ilvl="0">
      <w:start w:val="16"/>
      <w:numFmt w:val="bullet"/>
      <w:lvlText w:val="-"/>
      <w:lvlJc w:val="left"/>
      <w:pPr>
        <w:tabs>
          <w:tab w:val="num" w:pos="1440"/>
        </w:tabs>
        <w:ind w:left="1440" w:hanging="720"/>
      </w:pPr>
      <w:rPr>
        <w:rFonts w:ascii="Times New Roman" w:hAnsi="Times New Roman" w:hint="default"/>
      </w:rPr>
    </w:lvl>
  </w:abstractNum>
  <w:abstractNum w:abstractNumId="44">
    <w:nsid w:val="763F293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5">
    <w:nsid w:val="7B9D06AA"/>
    <w:multiLevelType w:val="singleLevel"/>
    <w:tmpl w:val="9F82CCD2"/>
    <w:lvl w:ilvl="0">
      <w:start w:val="1"/>
      <w:numFmt w:val="bullet"/>
      <w:lvlText w:val="-"/>
      <w:lvlJc w:val="left"/>
      <w:pPr>
        <w:tabs>
          <w:tab w:val="num" w:pos="3192"/>
        </w:tabs>
        <w:ind w:left="3192" w:hanging="360"/>
      </w:pPr>
      <w:rPr>
        <w:rFonts w:ascii="Times New Roman" w:hAnsi="Times New Roman" w:hint="default"/>
      </w:rPr>
    </w:lvl>
  </w:abstractNum>
  <w:abstractNum w:abstractNumId="46">
    <w:nsid w:val="7C727592"/>
    <w:multiLevelType w:val="singleLevel"/>
    <w:tmpl w:val="38265F28"/>
    <w:lvl w:ilvl="0">
      <w:start w:val="1"/>
      <w:numFmt w:val="bullet"/>
      <w:lvlText w:val=""/>
      <w:lvlJc w:val="left"/>
      <w:pPr>
        <w:tabs>
          <w:tab w:val="num" w:pos="360"/>
        </w:tabs>
        <w:ind w:left="360" w:hanging="360"/>
      </w:pPr>
      <w:rPr>
        <w:rFonts w:ascii="Wingdings" w:hAnsi="Wingdings" w:hint="default"/>
      </w:rPr>
    </w:lvl>
  </w:abstractNum>
  <w:num w:numId="1">
    <w:abstractNumId w:val="43"/>
  </w:num>
  <w:num w:numId="2">
    <w:abstractNumId w:val="34"/>
  </w:num>
  <w:num w:numId="3">
    <w:abstractNumId w:val="33"/>
  </w:num>
  <w:num w:numId="4">
    <w:abstractNumId w:val="25"/>
  </w:num>
  <w:num w:numId="5">
    <w:abstractNumId w:val="36"/>
  </w:num>
  <w:num w:numId="6">
    <w:abstractNumId w:val="28"/>
  </w:num>
  <w:num w:numId="7">
    <w:abstractNumId w:val="31"/>
  </w:num>
  <w:num w:numId="8">
    <w:abstractNumId w:val="22"/>
  </w:num>
  <w:num w:numId="9">
    <w:abstractNumId w:val="8"/>
  </w:num>
  <w:num w:numId="10">
    <w:abstractNumId w:val="17"/>
  </w:num>
  <w:num w:numId="11">
    <w:abstractNumId w:val="9"/>
  </w:num>
  <w:num w:numId="12">
    <w:abstractNumId w:val="20"/>
  </w:num>
  <w:num w:numId="13">
    <w:abstractNumId w:val="11"/>
  </w:num>
  <w:num w:numId="14">
    <w:abstractNumId w:val="10"/>
  </w:num>
  <w:num w:numId="15">
    <w:abstractNumId w:val="23"/>
  </w:num>
  <w:num w:numId="16">
    <w:abstractNumId w:val="12"/>
  </w:num>
  <w:num w:numId="17">
    <w:abstractNumId w:val="32"/>
  </w:num>
  <w:num w:numId="18">
    <w:abstractNumId w:val="0"/>
  </w:num>
  <w:num w:numId="19">
    <w:abstractNumId w:val="27"/>
  </w:num>
  <w:num w:numId="20">
    <w:abstractNumId w:val="19"/>
  </w:num>
  <w:num w:numId="21">
    <w:abstractNumId w:val="7"/>
  </w:num>
  <w:num w:numId="22">
    <w:abstractNumId w:val="46"/>
  </w:num>
  <w:num w:numId="23">
    <w:abstractNumId w:val="16"/>
  </w:num>
  <w:num w:numId="24">
    <w:abstractNumId w:val="18"/>
  </w:num>
  <w:num w:numId="25">
    <w:abstractNumId w:val="4"/>
  </w:num>
  <w:num w:numId="26">
    <w:abstractNumId w:val="40"/>
  </w:num>
  <w:num w:numId="27">
    <w:abstractNumId w:val="14"/>
  </w:num>
  <w:num w:numId="28">
    <w:abstractNumId w:val="21"/>
  </w:num>
  <w:num w:numId="29">
    <w:abstractNumId w:val="38"/>
  </w:num>
  <w:num w:numId="30">
    <w:abstractNumId w:val="5"/>
  </w:num>
  <w:num w:numId="31">
    <w:abstractNumId w:val="26"/>
  </w:num>
  <w:num w:numId="32">
    <w:abstractNumId w:val="42"/>
  </w:num>
  <w:num w:numId="33">
    <w:abstractNumId w:val="6"/>
  </w:num>
  <w:num w:numId="34">
    <w:abstractNumId w:val="30"/>
  </w:num>
  <w:num w:numId="35">
    <w:abstractNumId w:val="45"/>
  </w:num>
  <w:num w:numId="36">
    <w:abstractNumId w:val="15"/>
  </w:num>
  <w:num w:numId="37">
    <w:abstractNumId w:val="13"/>
  </w:num>
  <w:num w:numId="38">
    <w:abstractNumId w:val="44"/>
  </w:num>
  <w:num w:numId="39">
    <w:abstractNumId w:val="24"/>
  </w:num>
  <w:num w:numId="40">
    <w:abstractNumId w:val="35"/>
  </w:num>
  <w:num w:numId="41">
    <w:abstractNumId w:val="3"/>
  </w:num>
  <w:num w:numId="42">
    <w:abstractNumId w:val="29"/>
  </w:num>
  <w:num w:numId="43">
    <w:abstractNumId w:val="1"/>
  </w:num>
  <w:num w:numId="44">
    <w:abstractNumId w:val="41"/>
  </w:num>
  <w:num w:numId="45">
    <w:abstractNumId w:val="2"/>
  </w:num>
  <w:num w:numId="46">
    <w:abstractNumId w:val="39"/>
  </w:num>
  <w:num w:numId="47">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58370"/>
  </w:hdrShapeDefaults>
  <w:footnotePr>
    <w:footnote w:id="0"/>
    <w:footnote w:id="1"/>
  </w:footnotePr>
  <w:endnotePr>
    <w:endnote w:id="0"/>
    <w:endnote w:id="1"/>
  </w:endnotePr>
  <w:compat/>
  <w:rsids>
    <w:rsidRoot w:val="00C43F08"/>
    <w:rsid w:val="000076BC"/>
    <w:rsid w:val="00030573"/>
    <w:rsid w:val="00047CFD"/>
    <w:rsid w:val="00053856"/>
    <w:rsid w:val="000622D5"/>
    <w:rsid w:val="0007042D"/>
    <w:rsid w:val="00070A16"/>
    <w:rsid w:val="000A178C"/>
    <w:rsid w:val="000E40D4"/>
    <w:rsid w:val="000E5E87"/>
    <w:rsid w:val="000F0B16"/>
    <w:rsid w:val="001108DB"/>
    <w:rsid w:val="00111B2C"/>
    <w:rsid w:val="001146CA"/>
    <w:rsid w:val="00141F87"/>
    <w:rsid w:val="0014229A"/>
    <w:rsid w:val="00144F51"/>
    <w:rsid w:val="00174817"/>
    <w:rsid w:val="00181F3F"/>
    <w:rsid w:val="00182372"/>
    <w:rsid w:val="0018331C"/>
    <w:rsid w:val="00185337"/>
    <w:rsid w:val="001B0EDC"/>
    <w:rsid w:val="001E277F"/>
    <w:rsid w:val="001E3A52"/>
    <w:rsid w:val="001E3AFB"/>
    <w:rsid w:val="001F3DF5"/>
    <w:rsid w:val="001F62BC"/>
    <w:rsid w:val="002011A3"/>
    <w:rsid w:val="00223CBD"/>
    <w:rsid w:val="00240D42"/>
    <w:rsid w:val="00242A9F"/>
    <w:rsid w:val="0025131C"/>
    <w:rsid w:val="002B4915"/>
    <w:rsid w:val="002D0EA0"/>
    <w:rsid w:val="002D31A5"/>
    <w:rsid w:val="002E7D61"/>
    <w:rsid w:val="002F0779"/>
    <w:rsid w:val="002F1742"/>
    <w:rsid w:val="00300D33"/>
    <w:rsid w:val="003234D6"/>
    <w:rsid w:val="00393F9D"/>
    <w:rsid w:val="003C37F9"/>
    <w:rsid w:val="003F2B6A"/>
    <w:rsid w:val="003F7170"/>
    <w:rsid w:val="00433B9E"/>
    <w:rsid w:val="0047591D"/>
    <w:rsid w:val="00476406"/>
    <w:rsid w:val="00487358"/>
    <w:rsid w:val="0049104C"/>
    <w:rsid w:val="004B160B"/>
    <w:rsid w:val="004C475E"/>
    <w:rsid w:val="004D51D0"/>
    <w:rsid w:val="004E553B"/>
    <w:rsid w:val="0053689D"/>
    <w:rsid w:val="0055762F"/>
    <w:rsid w:val="00561CA2"/>
    <w:rsid w:val="00561F4E"/>
    <w:rsid w:val="005667BD"/>
    <w:rsid w:val="0056684B"/>
    <w:rsid w:val="005761F5"/>
    <w:rsid w:val="00577E84"/>
    <w:rsid w:val="005939D3"/>
    <w:rsid w:val="00595270"/>
    <w:rsid w:val="005976C9"/>
    <w:rsid w:val="005A0DBA"/>
    <w:rsid w:val="005A3DF3"/>
    <w:rsid w:val="005B4171"/>
    <w:rsid w:val="005B4A66"/>
    <w:rsid w:val="005C4EE3"/>
    <w:rsid w:val="005F3A27"/>
    <w:rsid w:val="006338E0"/>
    <w:rsid w:val="006409BE"/>
    <w:rsid w:val="0065742C"/>
    <w:rsid w:val="00661CB7"/>
    <w:rsid w:val="006727E9"/>
    <w:rsid w:val="00674BC6"/>
    <w:rsid w:val="006774B9"/>
    <w:rsid w:val="006867BB"/>
    <w:rsid w:val="006A582D"/>
    <w:rsid w:val="006A76CE"/>
    <w:rsid w:val="006C2FCF"/>
    <w:rsid w:val="006D70AE"/>
    <w:rsid w:val="006D7403"/>
    <w:rsid w:val="006E23E1"/>
    <w:rsid w:val="006E2F3A"/>
    <w:rsid w:val="006E6222"/>
    <w:rsid w:val="006E66D7"/>
    <w:rsid w:val="006F356A"/>
    <w:rsid w:val="006F416C"/>
    <w:rsid w:val="00700404"/>
    <w:rsid w:val="007421B0"/>
    <w:rsid w:val="0074767A"/>
    <w:rsid w:val="007502AD"/>
    <w:rsid w:val="0075437F"/>
    <w:rsid w:val="00781630"/>
    <w:rsid w:val="00786FCD"/>
    <w:rsid w:val="007A288E"/>
    <w:rsid w:val="007A7129"/>
    <w:rsid w:val="007F0A82"/>
    <w:rsid w:val="0080727C"/>
    <w:rsid w:val="00811F02"/>
    <w:rsid w:val="008360F2"/>
    <w:rsid w:val="00864D0F"/>
    <w:rsid w:val="00890AC4"/>
    <w:rsid w:val="008B273D"/>
    <w:rsid w:val="008C0A71"/>
    <w:rsid w:val="008D4023"/>
    <w:rsid w:val="008D7E6C"/>
    <w:rsid w:val="008E5291"/>
    <w:rsid w:val="008E5B2A"/>
    <w:rsid w:val="008E6CDB"/>
    <w:rsid w:val="008F1011"/>
    <w:rsid w:val="00905BEC"/>
    <w:rsid w:val="00906358"/>
    <w:rsid w:val="00914DD4"/>
    <w:rsid w:val="00941B30"/>
    <w:rsid w:val="00954636"/>
    <w:rsid w:val="00954BA8"/>
    <w:rsid w:val="009A7422"/>
    <w:rsid w:val="009B1680"/>
    <w:rsid w:val="009B187E"/>
    <w:rsid w:val="009B7483"/>
    <w:rsid w:val="009B796C"/>
    <w:rsid w:val="009D77EB"/>
    <w:rsid w:val="009F106B"/>
    <w:rsid w:val="00A07E9C"/>
    <w:rsid w:val="00A160E1"/>
    <w:rsid w:val="00A21200"/>
    <w:rsid w:val="00A34D24"/>
    <w:rsid w:val="00A53D48"/>
    <w:rsid w:val="00A54359"/>
    <w:rsid w:val="00A54778"/>
    <w:rsid w:val="00A7226C"/>
    <w:rsid w:val="00A7763D"/>
    <w:rsid w:val="00A96261"/>
    <w:rsid w:val="00AB5886"/>
    <w:rsid w:val="00AC4BEE"/>
    <w:rsid w:val="00AC4EC8"/>
    <w:rsid w:val="00AC627A"/>
    <w:rsid w:val="00AC7363"/>
    <w:rsid w:val="00AD1FD4"/>
    <w:rsid w:val="00AD296F"/>
    <w:rsid w:val="00B4110F"/>
    <w:rsid w:val="00B76FE1"/>
    <w:rsid w:val="00BA0FE8"/>
    <w:rsid w:val="00BA21EF"/>
    <w:rsid w:val="00BB4AE6"/>
    <w:rsid w:val="00BD6944"/>
    <w:rsid w:val="00BE20E0"/>
    <w:rsid w:val="00BF7681"/>
    <w:rsid w:val="00C02C51"/>
    <w:rsid w:val="00C069AA"/>
    <w:rsid w:val="00C11D69"/>
    <w:rsid w:val="00C151BC"/>
    <w:rsid w:val="00C21A70"/>
    <w:rsid w:val="00C2636F"/>
    <w:rsid w:val="00C43F08"/>
    <w:rsid w:val="00C5250E"/>
    <w:rsid w:val="00C62E79"/>
    <w:rsid w:val="00C96BF0"/>
    <w:rsid w:val="00CA0FD3"/>
    <w:rsid w:val="00CA4BF3"/>
    <w:rsid w:val="00CA7999"/>
    <w:rsid w:val="00CC1D71"/>
    <w:rsid w:val="00CC4D20"/>
    <w:rsid w:val="00CD2DF3"/>
    <w:rsid w:val="00CE32D3"/>
    <w:rsid w:val="00CE5A4D"/>
    <w:rsid w:val="00CF37EC"/>
    <w:rsid w:val="00D01FF9"/>
    <w:rsid w:val="00D07B94"/>
    <w:rsid w:val="00D17426"/>
    <w:rsid w:val="00D20959"/>
    <w:rsid w:val="00D4132D"/>
    <w:rsid w:val="00D635D2"/>
    <w:rsid w:val="00D814C0"/>
    <w:rsid w:val="00D83BA0"/>
    <w:rsid w:val="00D866BC"/>
    <w:rsid w:val="00DA026D"/>
    <w:rsid w:val="00DA6DD2"/>
    <w:rsid w:val="00DC1B73"/>
    <w:rsid w:val="00DD0041"/>
    <w:rsid w:val="00DF3C0A"/>
    <w:rsid w:val="00E0657B"/>
    <w:rsid w:val="00E15BD9"/>
    <w:rsid w:val="00E22918"/>
    <w:rsid w:val="00E24A67"/>
    <w:rsid w:val="00E33C13"/>
    <w:rsid w:val="00E42454"/>
    <w:rsid w:val="00E53077"/>
    <w:rsid w:val="00E822D4"/>
    <w:rsid w:val="00E863AD"/>
    <w:rsid w:val="00E92283"/>
    <w:rsid w:val="00EB4B11"/>
    <w:rsid w:val="00EC1C73"/>
    <w:rsid w:val="00F066CA"/>
    <w:rsid w:val="00F25B1D"/>
    <w:rsid w:val="00F333C3"/>
    <w:rsid w:val="00F3441E"/>
    <w:rsid w:val="00F67360"/>
    <w:rsid w:val="00F70B47"/>
    <w:rsid w:val="00F7613F"/>
    <w:rsid w:val="00FE091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58370"/>
    <o:shapelayout v:ext="edit">
      <o:idmap v:ext="edit" data="1"/>
      <o:rules v:ext="edit">
        <o:r id="V:Rule3" type="connector" idref="#_x0000_s1037"/>
        <o:r id="V:Rule4"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04C"/>
    <w:pPr>
      <w:tabs>
        <w:tab w:val="left" w:pos="709"/>
      </w:tabs>
      <w:spacing w:before="240" w:after="240"/>
      <w:jc w:val="both"/>
    </w:pPr>
    <w:rPr>
      <w:rFonts w:ascii="Arial" w:hAnsi="Arial"/>
      <w:sz w:val="22"/>
    </w:rPr>
  </w:style>
  <w:style w:type="paragraph" w:styleId="Ttulo1">
    <w:name w:val="heading 1"/>
    <w:basedOn w:val="Normal"/>
    <w:next w:val="Normal"/>
    <w:qFormat/>
    <w:rsid w:val="00141F87"/>
    <w:pPr>
      <w:keepNext/>
      <w:numPr>
        <w:numId w:val="32"/>
      </w:numPr>
      <w:tabs>
        <w:tab w:val="left" w:pos="0"/>
      </w:tabs>
      <w:suppressAutoHyphens/>
      <w:outlineLvl w:val="0"/>
    </w:pPr>
    <w:rPr>
      <w:b/>
      <w:spacing w:val="-3"/>
      <w:u w:val="single"/>
      <w:lang w:val="es-ES_tradnl"/>
    </w:rPr>
  </w:style>
  <w:style w:type="paragraph" w:styleId="Ttulo2">
    <w:name w:val="heading 2"/>
    <w:basedOn w:val="Normal"/>
    <w:next w:val="Normal"/>
    <w:qFormat/>
    <w:rsid w:val="00141F87"/>
    <w:pPr>
      <w:keepNext/>
      <w:numPr>
        <w:ilvl w:val="1"/>
        <w:numId w:val="32"/>
      </w:numPr>
      <w:tabs>
        <w:tab w:val="left" w:pos="0"/>
      </w:tabs>
      <w:suppressAutoHyphens/>
      <w:outlineLvl w:val="1"/>
    </w:pPr>
    <w:rPr>
      <w:b/>
      <w:spacing w:val="-3"/>
      <w:lang w:val="es-ES_tradnl"/>
    </w:rPr>
  </w:style>
  <w:style w:type="paragraph" w:styleId="Ttulo3">
    <w:name w:val="heading 3"/>
    <w:basedOn w:val="Normal"/>
    <w:next w:val="Normal"/>
    <w:qFormat/>
    <w:rsid w:val="00D01FF9"/>
    <w:pPr>
      <w:keepNext/>
      <w:numPr>
        <w:ilvl w:val="2"/>
        <w:numId w:val="32"/>
      </w:numPr>
      <w:spacing w:after="60"/>
      <w:outlineLvl w:val="2"/>
    </w:pPr>
    <w:rPr>
      <w:b/>
    </w:rPr>
  </w:style>
  <w:style w:type="paragraph" w:styleId="Ttulo4">
    <w:name w:val="heading 4"/>
    <w:basedOn w:val="Normal"/>
    <w:next w:val="Normal"/>
    <w:qFormat/>
    <w:rsid w:val="00D01FF9"/>
    <w:pPr>
      <w:keepNext/>
      <w:numPr>
        <w:ilvl w:val="3"/>
        <w:numId w:val="32"/>
      </w:numPr>
      <w:outlineLvl w:val="3"/>
    </w:pPr>
    <w:rPr>
      <w:i/>
      <w:snapToGrid w:val="0"/>
      <w:color w:val="000000"/>
    </w:rPr>
  </w:style>
  <w:style w:type="paragraph" w:styleId="Ttulo5">
    <w:name w:val="heading 5"/>
    <w:basedOn w:val="Normal"/>
    <w:next w:val="Normal"/>
    <w:qFormat/>
    <w:rsid w:val="009F106B"/>
    <w:pPr>
      <w:numPr>
        <w:ilvl w:val="4"/>
        <w:numId w:val="32"/>
      </w:numPr>
      <w:spacing w:after="60"/>
      <w:outlineLvl w:val="4"/>
    </w:pPr>
  </w:style>
  <w:style w:type="paragraph" w:styleId="Ttulo6">
    <w:name w:val="heading 6"/>
    <w:basedOn w:val="Normal"/>
    <w:next w:val="Normal"/>
    <w:qFormat/>
    <w:rsid w:val="009F106B"/>
    <w:pPr>
      <w:numPr>
        <w:ilvl w:val="5"/>
        <w:numId w:val="32"/>
      </w:numPr>
      <w:spacing w:after="60"/>
      <w:outlineLvl w:val="5"/>
    </w:pPr>
    <w:rPr>
      <w:rFonts w:ascii="Times New Roman" w:hAnsi="Times New Roman"/>
      <w:i/>
    </w:rPr>
  </w:style>
  <w:style w:type="paragraph" w:styleId="Ttulo7">
    <w:name w:val="heading 7"/>
    <w:basedOn w:val="Normal"/>
    <w:next w:val="Normal"/>
    <w:qFormat/>
    <w:rsid w:val="009F106B"/>
    <w:pPr>
      <w:numPr>
        <w:ilvl w:val="6"/>
        <w:numId w:val="32"/>
      </w:numPr>
      <w:spacing w:after="60"/>
      <w:outlineLvl w:val="6"/>
    </w:pPr>
    <w:rPr>
      <w:sz w:val="20"/>
    </w:rPr>
  </w:style>
  <w:style w:type="paragraph" w:styleId="Ttulo8">
    <w:name w:val="heading 8"/>
    <w:basedOn w:val="Normal"/>
    <w:next w:val="Normal"/>
    <w:qFormat/>
    <w:rsid w:val="009F106B"/>
    <w:pPr>
      <w:numPr>
        <w:ilvl w:val="7"/>
        <w:numId w:val="32"/>
      </w:numPr>
      <w:spacing w:after="60"/>
      <w:outlineLvl w:val="7"/>
    </w:pPr>
    <w:rPr>
      <w:i/>
      <w:sz w:val="20"/>
    </w:rPr>
  </w:style>
  <w:style w:type="paragraph" w:styleId="Ttulo9">
    <w:name w:val="heading 9"/>
    <w:basedOn w:val="Normal"/>
    <w:next w:val="Normal"/>
    <w:qFormat/>
    <w:rsid w:val="009F106B"/>
    <w:pPr>
      <w:numPr>
        <w:ilvl w:val="8"/>
        <w:numId w:val="32"/>
      </w:numPr>
      <w:spacing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9F106B"/>
    <w:rPr>
      <w:lang w:val="es-ES_tradnl"/>
    </w:rPr>
  </w:style>
  <w:style w:type="paragraph" w:styleId="Sangra2detindependiente">
    <w:name w:val="Body Text Indent 2"/>
    <w:basedOn w:val="Normal"/>
    <w:rsid w:val="009F106B"/>
    <w:pPr>
      <w:spacing w:line="324" w:lineRule="auto"/>
      <w:ind w:firstLine="708"/>
    </w:pPr>
    <w:rPr>
      <w:lang w:val="es-ES_tradnl"/>
    </w:rPr>
  </w:style>
  <w:style w:type="paragraph" w:styleId="Ttulo">
    <w:name w:val="Title"/>
    <w:basedOn w:val="Normal"/>
    <w:qFormat/>
    <w:rsid w:val="009F106B"/>
    <w:pPr>
      <w:widowControl w:val="0"/>
    </w:pPr>
    <w:rPr>
      <w:rFonts w:ascii="Courier New" w:hAnsi="Courier New"/>
      <w:snapToGrid w:val="0"/>
      <w:sz w:val="24"/>
    </w:rPr>
  </w:style>
  <w:style w:type="paragraph" w:styleId="Textoindependiente2">
    <w:name w:val="Body Text 2"/>
    <w:basedOn w:val="Normal"/>
    <w:rsid w:val="009F106B"/>
    <w:pPr>
      <w:tabs>
        <w:tab w:val="clear" w:pos="709"/>
        <w:tab w:val="left" w:pos="0"/>
        <w:tab w:val="left" w:pos="288"/>
        <w:tab w:val="left" w:pos="720"/>
      </w:tabs>
      <w:suppressAutoHyphens/>
      <w:spacing w:line="324" w:lineRule="auto"/>
    </w:pPr>
    <w:rPr>
      <w:spacing w:val="-3"/>
      <w:lang w:val="es-ES_tradnl"/>
    </w:rPr>
  </w:style>
  <w:style w:type="paragraph" w:styleId="Sangra3detindependiente">
    <w:name w:val="Body Text Indent 3"/>
    <w:basedOn w:val="Normal"/>
    <w:rsid w:val="009F106B"/>
    <w:pPr>
      <w:tabs>
        <w:tab w:val="left" w:pos="-3261"/>
        <w:tab w:val="left" w:pos="-2835"/>
      </w:tabs>
      <w:suppressAutoHyphens/>
      <w:spacing w:line="324" w:lineRule="auto"/>
      <w:ind w:left="1418" w:hanging="709"/>
    </w:pPr>
    <w:rPr>
      <w:spacing w:val="-3"/>
      <w:lang w:val="es-ES_tradnl"/>
    </w:rPr>
  </w:style>
  <w:style w:type="paragraph" w:styleId="Encabezado">
    <w:name w:val="header"/>
    <w:basedOn w:val="Normal"/>
    <w:rsid w:val="009F106B"/>
    <w:pPr>
      <w:tabs>
        <w:tab w:val="center" w:pos="4252"/>
        <w:tab w:val="right" w:pos="8504"/>
      </w:tabs>
    </w:pPr>
  </w:style>
  <w:style w:type="paragraph" w:styleId="Sangradetextonormal">
    <w:name w:val="Body Text Indent"/>
    <w:basedOn w:val="Normal"/>
    <w:rsid w:val="009F106B"/>
    <w:pPr>
      <w:spacing w:line="324" w:lineRule="auto"/>
      <w:ind w:left="1985" w:hanging="567"/>
    </w:pPr>
    <w:rPr>
      <w:lang w:val="es-ES_tradnl"/>
    </w:rPr>
  </w:style>
  <w:style w:type="paragraph" w:styleId="Textoindependiente3">
    <w:name w:val="Body Text 3"/>
    <w:basedOn w:val="Normal"/>
    <w:rsid w:val="009F106B"/>
    <w:pPr>
      <w:spacing w:line="324" w:lineRule="auto"/>
    </w:pPr>
    <w:rPr>
      <w:spacing w:val="-3"/>
      <w:lang w:val="es-ES_tradnl"/>
    </w:rPr>
  </w:style>
  <w:style w:type="paragraph" w:styleId="Piedepgina">
    <w:name w:val="footer"/>
    <w:basedOn w:val="Normal"/>
    <w:rsid w:val="009F106B"/>
    <w:pPr>
      <w:tabs>
        <w:tab w:val="center" w:pos="4252"/>
        <w:tab w:val="right" w:pos="8504"/>
      </w:tabs>
    </w:pPr>
  </w:style>
  <w:style w:type="character" w:styleId="Nmerodepgina">
    <w:name w:val="page number"/>
    <w:basedOn w:val="Fuentedeprrafopredeter"/>
    <w:rsid w:val="009F106B"/>
  </w:style>
  <w:style w:type="paragraph" w:styleId="TDC1">
    <w:name w:val="toc 1"/>
    <w:basedOn w:val="Normal"/>
    <w:next w:val="Normal"/>
    <w:autoRedefine/>
    <w:uiPriority w:val="39"/>
    <w:qFormat/>
    <w:rsid w:val="008360F2"/>
    <w:pPr>
      <w:tabs>
        <w:tab w:val="clear" w:pos="709"/>
        <w:tab w:val="left" w:pos="660"/>
        <w:tab w:val="right" w:leader="dot" w:pos="9498"/>
      </w:tabs>
      <w:jc w:val="left"/>
    </w:pPr>
    <w:rPr>
      <w:b/>
      <w:caps/>
      <w:noProof/>
    </w:rPr>
  </w:style>
  <w:style w:type="paragraph" w:styleId="TDC2">
    <w:name w:val="toc 2"/>
    <w:basedOn w:val="Normal"/>
    <w:next w:val="Normal"/>
    <w:autoRedefine/>
    <w:uiPriority w:val="39"/>
    <w:qFormat/>
    <w:rsid w:val="008360F2"/>
    <w:pPr>
      <w:tabs>
        <w:tab w:val="clear" w:pos="709"/>
        <w:tab w:val="left" w:pos="880"/>
        <w:tab w:val="right" w:leader="dot" w:pos="9497"/>
      </w:tabs>
      <w:ind w:left="221"/>
      <w:jc w:val="left"/>
    </w:pPr>
  </w:style>
  <w:style w:type="paragraph" w:styleId="TDC3">
    <w:name w:val="toc 3"/>
    <w:basedOn w:val="Normal"/>
    <w:next w:val="Normal"/>
    <w:autoRedefine/>
    <w:uiPriority w:val="39"/>
    <w:qFormat/>
    <w:rsid w:val="008360F2"/>
    <w:pPr>
      <w:tabs>
        <w:tab w:val="clear" w:pos="709"/>
        <w:tab w:val="right" w:leader="dot" w:pos="9497"/>
      </w:tabs>
      <w:ind w:left="442"/>
      <w:jc w:val="left"/>
    </w:pPr>
    <w:rPr>
      <w:i/>
    </w:rPr>
  </w:style>
  <w:style w:type="paragraph" w:styleId="TDC4">
    <w:name w:val="toc 4"/>
    <w:basedOn w:val="Normal"/>
    <w:next w:val="Normal"/>
    <w:autoRedefine/>
    <w:uiPriority w:val="39"/>
    <w:rsid w:val="00EC1C73"/>
    <w:pPr>
      <w:tabs>
        <w:tab w:val="clear" w:pos="709"/>
        <w:tab w:val="left" w:pos="1540"/>
        <w:tab w:val="right" w:leader="dot" w:pos="9498"/>
      </w:tabs>
      <w:ind w:left="660"/>
      <w:jc w:val="left"/>
    </w:pPr>
    <w:rPr>
      <w:noProof/>
      <w:szCs w:val="22"/>
      <w:lang w:val="es-ES_tradnl"/>
    </w:rPr>
  </w:style>
  <w:style w:type="paragraph" w:styleId="TDC5">
    <w:name w:val="toc 5"/>
    <w:basedOn w:val="Normal"/>
    <w:next w:val="Normal"/>
    <w:autoRedefine/>
    <w:semiHidden/>
    <w:rsid w:val="009F106B"/>
    <w:pPr>
      <w:tabs>
        <w:tab w:val="clear" w:pos="709"/>
      </w:tabs>
      <w:ind w:left="880"/>
      <w:jc w:val="left"/>
    </w:pPr>
    <w:rPr>
      <w:rFonts w:ascii="Times New Roman" w:hAnsi="Times New Roman"/>
      <w:sz w:val="18"/>
    </w:rPr>
  </w:style>
  <w:style w:type="paragraph" w:styleId="TDC6">
    <w:name w:val="toc 6"/>
    <w:basedOn w:val="Normal"/>
    <w:next w:val="Normal"/>
    <w:autoRedefine/>
    <w:semiHidden/>
    <w:rsid w:val="009F106B"/>
    <w:pPr>
      <w:tabs>
        <w:tab w:val="clear" w:pos="709"/>
      </w:tabs>
      <w:ind w:left="1100"/>
      <w:jc w:val="left"/>
    </w:pPr>
    <w:rPr>
      <w:rFonts w:ascii="Times New Roman" w:hAnsi="Times New Roman"/>
      <w:sz w:val="18"/>
    </w:rPr>
  </w:style>
  <w:style w:type="paragraph" w:styleId="TDC7">
    <w:name w:val="toc 7"/>
    <w:basedOn w:val="Normal"/>
    <w:next w:val="Normal"/>
    <w:autoRedefine/>
    <w:semiHidden/>
    <w:rsid w:val="009F106B"/>
    <w:pPr>
      <w:tabs>
        <w:tab w:val="clear" w:pos="709"/>
      </w:tabs>
      <w:ind w:left="1320"/>
      <w:jc w:val="left"/>
    </w:pPr>
    <w:rPr>
      <w:rFonts w:ascii="Times New Roman" w:hAnsi="Times New Roman"/>
      <w:sz w:val="18"/>
    </w:rPr>
  </w:style>
  <w:style w:type="paragraph" w:styleId="TDC8">
    <w:name w:val="toc 8"/>
    <w:basedOn w:val="Normal"/>
    <w:next w:val="Normal"/>
    <w:autoRedefine/>
    <w:semiHidden/>
    <w:rsid w:val="009F106B"/>
    <w:pPr>
      <w:tabs>
        <w:tab w:val="clear" w:pos="709"/>
      </w:tabs>
      <w:ind w:left="1540"/>
      <w:jc w:val="left"/>
    </w:pPr>
    <w:rPr>
      <w:rFonts w:ascii="Times New Roman" w:hAnsi="Times New Roman"/>
      <w:sz w:val="18"/>
    </w:rPr>
  </w:style>
  <w:style w:type="paragraph" w:styleId="TDC9">
    <w:name w:val="toc 9"/>
    <w:basedOn w:val="Normal"/>
    <w:next w:val="Normal"/>
    <w:autoRedefine/>
    <w:semiHidden/>
    <w:rsid w:val="009F106B"/>
    <w:pPr>
      <w:tabs>
        <w:tab w:val="clear" w:pos="709"/>
      </w:tabs>
      <w:ind w:left="1760"/>
      <w:jc w:val="left"/>
    </w:pPr>
    <w:rPr>
      <w:rFonts w:ascii="Times New Roman" w:hAnsi="Times New Roman"/>
      <w:sz w:val="18"/>
    </w:rPr>
  </w:style>
  <w:style w:type="paragraph" w:styleId="ndice1">
    <w:name w:val="index 1"/>
    <w:basedOn w:val="Normal"/>
    <w:next w:val="Normal"/>
    <w:autoRedefine/>
    <w:semiHidden/>
    <w:rsid w:val="009F106B"/>
    <w:pPr>
      <w:tabs>
        <w:tab w:val="clear" w:pos="709"/>
      </w:tabs>
      <w:ind w:left="220" w:hanging="220"/>
    </w:pPr>
  </w:style>
  <w:style w:type="paragraph" w:styleId="ndice2">
    <w:name w:val="index 2"/>
    <w:basedOn w:val="Normal"/>
    <w:next w:val="Normal"/>
    <w:autoRedefine/>
    <w:semiHidden/>
    <w:rsid w:val="009F106B"/>
    <w:pPr>
      <w:tabs>
        <w:tab w:val="clear" w:pos="709"/>
      </w:tabs>
      <w:ind w:left="440" w:hanging="220"/>
    </w:pPr>
  </w:style>
  <w:style w:type="paragraph" w:styleId="ndice3">
    <w:name w:val="index 3"/>
    <w:basedOn w:val="Normal"/>
    <w:next w:val="Normal"/>
    <w:autoRedefine/>
    <w:semiHidden/>
    <w:rsid w:val="009F106B"/>
    <w:pPr>
      <w:tabs>
        <w:tab w:val="clear" w:pos="709"/>
      </w:tabs>
      <w:ind w:left="660" w:hanging="220"/>
    </w:pPr>
  </w:style>
  <w:style w:type="paragraph" w:styleId="ndice4">
    <w:name w:val="index 4"/>
    <w:basedOn w:val="Normal"/>
    <w:next w:val="Normal"/>
    <w:autoRedefine/>
    <w:semiHidden/>
    <w:rsid w:val="009F106B"/>
    <w:pPr>
      <w:tabs>
        <w:tab w:val="clear" w:pos="709"/>
      </w:tabs>
      <w:ind w:left="880" w:hanging="220"/>
    </w:pPr>
  </w:style>
  <w:style w:type="paragraph" w:styleId="ndice5">
    <w:name w:val="index 5"/>
    <w:basedOn w:val="Normal"/>
    <w:next w:val="Normal"/>
    <w:autoRedefine/>
    <w:semiHidden/>
    <w:rsid w:val="009F106B"/>
    <w:pPr>
      <w:tabs>
        <w:tab w:val="clear" w:pos="709"/>
      </w:tabs>
      <w:ind w:left="1100" w:hanging="220"/>
    </w:pPr>
  </w:style>
  <w:style w:type="paragraph" w:styleId="ndice6">
    <w:name w:val="index 6"/>
    <w:basedOn w:val="Normal"/>
    <w:next w:val="Normal"/>
    <w:autoRedefine/>
    <w:semiHidden/>
    <w:rsid w:val="009F106B"/>
    <w:pPr>
      <w:tabs>
        <w:tab w:val="clear" w:pos="709"/>
      </w:tabs>
      <w:ind w:left="1320" w:hanging="220"/>
    </w:pPr>
  </w:style>
  <w:style w:type="paragraph" w:styleId="ndice7">
    <w:name w:val="index 7"/>
    <w:basedOn w:val="Normal"/>
    <w:next w:val="Normal"/>
    <w:autoRedefine/>
    <w:semiHidden/>
    <w:rsid w:val="009F106B"/>
    <w:pPr>
      <w:tabs>
        <w:tab w:val="clear" w:pos="709"/>
      </w:tabs>
      <w:ind w:left="1540" w:hanging="220"/>
    </w:pPr>
  </w:style>
  <w:style w:type="paragraph" w:styleId="ndice8">
    <w:name w:val="index 8"/>
    <w:basedOn w:val="Normal"/>
    <w:next w:val="Normal"/>
    <w:autoRedefine/>
    <w:semiHidden/>
    <w:rsid w:val="009F106B"/>
    <w:pPr>
      <w:tabs>
        <w:tab w:val="clear" w:pos="709"/>
      </w:tabs>
      <w:ind w:left="1760" w:hanging="220"/>
    </w:pPr>
  </w:style>
  <w:style w:type="paragraph" w:styleId="ndice9">
    <w:name w:val="index 9"/>
    <w:basedOn w:val="Normal"/>
    <w:next w:val="Normal"/>
    <w:autoRedefine/>
    <w:semiHidden/>
    <w:rsid w:val="009F106B"/>
    <w:pPr>
      <w:tabs>
        <w:tab w:val="clear" w:pos="709"/>
      </w:tabs>
      <w:ind w:left="1980" w:hanging="220"/>
    </w:pPr>
  </w:style>
  <w:style w:type="paragraph" w:styleId="Ttulodendice">
    <w:name w:val="index heading"/>
    <w:basedOn w:val="Normal"/>
    <w:next w:val="ndice1"/>
    <w:semiHidden/>
    <w:rsid w:val="009F106B"/>
  </w:style>
  <w:style w:type="paragraph" w:styleId="Mapadeldocumento">
    <w:name w:val="Document Map"/>
    <w:basedOn w:val="Normal"/>
    <w:semiHidden/>
    <w:rsid w:val="009F106B"/>
    <w:pPr>
      <w:shd w:val="clear" w:color="auto" w:fill="000080"/>
    </w:pPr>
    <w:rPr>
      <w:rFonts w:ascii="Tahoma" w:hAnsi="Tahoma"/>
    </w:rPr>
  </w:style>
  <w:style w:type="paragraph" w:styleId="Textosinformato">
    <w:name w:val="Plain Text"/>
    <w:basedOn w:val="Normal"/>
    <w:rsid w:val="009F106B"/>
    <w:pPr>
      <w:tabs>
        <w:tab w:val="clear" w:pos="709"/>
      </w:tabs>
      <w:jc w:val="left"/>
    </w:pPr>
    <w:rPr>
      <w:rFonts w:ascii="Courier New" w:hAnsi="Courier New"/>
      <w:sz w:val="20"/>
    </w:rPr>
  </w:style>
  <w:style w:type="paragraph" w:styleId="Textodeglobo">
    <w:name w:val="Balloon Text"/>
    <w:basedOn w:val="Normal"/>
    <w:link w:val="TextodegloboCar"/>
    <w:uiPriority w:val="99"/>
    <w:semiHidden/>
    <w:unhideWhenUsed/>
    <w:rsid w:val="00F25B1D"/>
    <w:rPr>
      <w:rFonts w:ascii="Tahoma" w:hAnsi="Tahoma" w:cs="Tahoma"/>
      <w:szCs w:val="16"/>
    </w:rPr>
  </w:style>
  <w:style w:type="character" w:customStyle="1" w:styleId="TextodegloboCar">
    <w:name w:val="Texto de globo Car"/>
    <w:basedOn w:val="Fuentedeprrafopredeter"/>
    <w:link w:val="Textodeglobo"/>
    <w:uiPriority w:val="99"/>
    <w:semiHidden/>
    <w:rsid w:val="00F25B1D"/>
    <w:rPr>
      <w:rFonts w:ascii="Tahoma" w:hAnsi="Tahoma" w:cs="Tahoma"/>
      <w:sz w:val="16"/>
      <w:szCs w:val="16"/>
    </w:rPr>
  </w:style>
  <w:style w:type="table" w:styleId="Tablaconcuadrcula">
    <w:name w:val="Table Grid"/>
    <w:basedOn w:val="Tablanormal"/>
    <w:uiPriority w:val="59"/>
    <w:rsid w:val="001B0EDC"/>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EC1C73"/>
    <w:pPr>
      <w:keepLines/>
      <w:numPr>
        <w:numId w:val="0"/>
      </w:numPr>
      <w:tabs>
        <w:tab w:val="clear" w:pos="0"/>
        <w:tab w:val="clear" w:pos="709"/>
      </w:tabs>
      <w:suppressAutoHyphens w:val="0"/>
      <w:spacing w:before="480" w:after="0" w:line="276" w:lineRule="auto"/>
      <w:jc w:val="left"/>
      <w:outlineLvl w:val="9"/>
    </w:pPr>
    <w:rPr>
      <w:rFonts w:asciiTheme="majorHAnsi" w:eastAsiaTheme="majorEastAsia" w:hAnsiTheme="majorHAnsi" w:cstheme="majorBidi"/>
      <w:bCs/>
      <w:color w:val="365F91" w:themeColor="accent1" w:themeShade="BF"/>
      <w:spacing w:val="0"/>
      <w:sz w:val="28"/>
      <w:szCs w:val="28"/>
      <w:u w:val="none"/>
      <w:lang w:val="es-ES" w:eastAsia="en-US"/>
    </w:rPr>
  </w:style>
  <w:style w:type="character" w:styleId="Hipervnculo">
    <w:name w:val="Hyperlink"/>
    <w:basedOn w:val="Fuentedeprrafopredeter"/>
    <w:uiPriority w:val="99"/>
    <w:unhideWhenUsed/>
    <w:rsid w:val="00EC1C73"/>
    <w:rPr>
      <w:color w:val="0000FF" w:themeColor="hyperlink"/>
      <w:u w:val="single"/>
    </w:rPr>
  </w:style>
  <w:style w:type="paragraph" w:styleId="Prrafodelista">
    <w:name w:val="List Paragraph"/>
    <w:basedOn w:val="Normal"/>
    <w:uiPriority w:val="34"/>
    <w:qFormat/>
    <w:rsid w:val="00781630"/>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oleObject" Target="embeddings/oleObject9.bin"/><Relationship Id="rId42" Type="http://schemas.openxmlformats.org/officeDocument/2006/relationships/image" Target="media/image24.emf"/><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image" Target="media/image20.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oleObject" Target="embeddings/oleObject2.bin"/><Relationship Id="rId29" Type="http://schemas.openxmlformats.org/officeDocument/2006/relationships/image" Target="media/image14.wmf"/><Relationship Id="rId41" Type="http://schemas.openxmlformats.org/officeDocument/2006/relationships/image" Target="media/image2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9.wmf"/><Relationship Id="rId40" Type="http://schemas.openxmlformats.org/officeDocument/2006/relationships/image" Target="media/image22.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wmf"/><Relationship Id="rId28" Type="http://schemas.openxmlformats.org/officeDocument/2006/relationships/oleObject" Target="embeddings/oleObject6.bin"/><Relationship Id="rId36" Type="http://schemas.openxmlformats.org/officeDocument/2006/relationships/image" Target="media/image18.wmf"/><Relationship Id="rId49"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image" Target="media/image9.wmf"/><Relationship Id="rId31" Type="http://schemas.openxmlformats.org/officeDocument/2006/relationships/image" Target="media/image15.wmf"/><Relationship Id="rId44"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oleObject" Target="embeddings/oleObject3.bin"/><Relationship Id="rId27" Type="http://schemas.openxmlformats.org/officeDocument/2006/relationships/image" Target="media/image13.wmf"/><Relationship Id="rId30" Type="http://schemas.openxmlformats.org/officeDocument/2006/relationships/oleObject" Target="embeddings/oleObject7.bin"/><Relationship Id="rId35" Type="http://schemas.openxmlformats.org/officeDocument/2006/relationships/image" Target="media/image17.png"/><Relationship Id="rId43" Type="http://schemas.openxmlformats.org/officeDocument/2006/relationships/image" Target="media/image25.emf"/><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A239A-A062-44DE-A6E8-9C8319398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4641</TotalTime>
  <Pages>1</Pages>
  <Words>11278</Words>
  <Characters>62035</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ESTUDIO DE TRAFICO CANSALADES</vt:lpstr>
    </vt:vector>
  </TitlesOfParts>
  <Company>ICOSA Ingeniería Civil S.A.</Company>
  <LinksUpToDate>false</LinksUpToDate>
  <CharactersWithSpaces>73167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DE TRAFICO CANSALADES</dc:title>
  <dc:creator>FERNANDO BAEZA RIPOLL</dc:creator>
  <cp:lastModifiedBy>HUGO_PORTATIL</cp:lastModifiedBy>
  <cp:revision>33</cp:revision>
  <cp:lastPrinted>2012-05-17T10:12:00Z</cp:lastPrinted>
  <dcterms:created xsi:type="dcterms:W3CDTF">2012-03-13T08:49:00Z</dcterms:created>
  <dcterms:modified xsi:type="dcterms:W3CDTF">2012-05-17T10:13:00Z</dcterms:modified>
</cp:coreProperties>
</file>