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322C" w:rsidRDefault="00B01F21">
      <w:pPr>
        <w:pStyle w:val="TDC1"/>
        <w:rPr>
          <w:rFonts w:asciiTheme="minorHAnsi" w:eastAsiaTheme="minorEastAsia" w:hAnsiTheme="minorHAnsi" w:cstheme="minorBidi"/>
          <w:b w:val="0"/>
          <w:caps w:val="0"/>
          <w:szCs w:val="22"/>
        </w:rPr>
      </w:pPr>
      <w:r>
        <w:fldChar w:fldCharType="begin"/>
      </w:r>
      <w:r w:rsidR="00EC1C73">
        <w:instrText xml:space="preserve"> TOC \o "1-4" </w:instrText>
      </w:r>
      <w:r>
        <w:fldChar w:fldCharType="separate"/>
      </w:r>
      <w:r w:rsidR="0031322C" w:rsidRPr="00A809B0">
        <w:t>1.-</w:t>
      </w:r>
      <w:r w:rsidR="0031322C">
        <w:rPr>
          <w:rFonts w:asciiTheme="minorHAnsi" w:eastAsiaTheme="minorEastAsia" w:hAnsiTheme="minorHAnsi" w:cstheme="minorBidi"/>
          <w:b w:val="0"/>
          <w:caps w:val="0"/>
          <w:szCs w:val="22"/>
        </w:rPr>
        <w:tab/>
      </w:r>
      <w:r w:rsidR="0031322C">
        <w:t>ANTECEDENTES</w:t>
      </w:r>
      <w:r w:rsidR="0031322C">
        <w:tab/>
      </w:r>
      <w:r w:rsidR="0031322C">
        <w:fldChar w:fldCharType="begin"/>
      </w:r>
      <w:r w:rsidR="0031322C">
        <w:instrText xml:space="preserve"> PAGEREF _Toc324154802 \h </w:instrText>
      </w:r>
      <w:r w:rsidR="0031322C">
        <w:fldChar w:fldCharType="separate"/>
      </w:r>
      <w:r w:rsidR="0031322C">
        <w:t>1</w:t>
      </w:r>
      <w:r w:rsidR="0031322C">
        <w:fldChar w:fldCharType="end"/>
      </w:r>
    </w:p>
    <w:p w:rsidR="0031322C" w:rsidRDefault="0031322C">
      <w:pPr>
        <w:pStyle w:val="TDC1"/>
        <w:rPr>
          <w:rFonts w:asciiTheme="minorHAnsi" w:eastAsiaTheme="minorEastAsia" w:hAnsiTheme="minorHAnsi" w:cstheme="minorBidi"/>
          <w:b w:val="0"/>
          <w:caps w:val="0"/>
          <w:szCs w:val="22"/>
        </w:rPr>
      </w:pPr>
      <w:r w:rsidRPr="00A809B0">
        <w:t>2.-</w:t>
      </w:r>
      <w:r>
        <w:rPr>
          <w:rFonts w:asciiTheme="minorHAnsi" w:eastAsiaTheme="minorEastAsia" w:hAnsiTheme="minorHAnsi" w:cstheme="minorBidi"/>
          <w:b w:val="0"/>
          <w:caps w:val="0"/>
          <w:szCs w:val="22"/>
        </w:rPr>
        <w:tab/>
      </w:r>
      <w:r>
        <w:t>SERVICIOS NO AFECTADOS</w:t>
      </w:r>
      <w:r>
        <w:tab/>
      </w:r>
      <w:r>
        <w:fldChar w:fldCharType="begin"/>
      </w:r>
      <w:r>
        <w:instrText xml:space="preserve"> PAGEREF _Toc324154803 \h </w:instrText>
      </w:r>
      <w:r>
        <w:fldChar w:fldCharType="separate"/>
      </w:r>
      <w:r>
        <w:t>1</w:t>
      </w:r>
      <w:r>
        <w:fldChar w:fldCharType="end"/>
      </w:r>
    </w:p>
    <w:p w:rsidR="0031322C" w:rsidRDefault="0031322C">
      <w:pPr>
        <w:pStyle w:val="TDC2"/>
        <w:rPr>
          <w:rFonts w:asciiTheme="minorHAnsi" w:eastAsiaTheme="minorEastAsia" w:hAnsiTheme="minorHAnsi" w:cstheme="minorBidi"/>
          <w:noProof/>
          <w:szCs w:val="22"/>
        </w:rPr>
      </w:pPr>
      <w:r>
        <w:rPr>
          <w:noProof/>
        </w:rPr>
        <w:t>2.1.-</w:t>
      </w:r>
      <w:r>
        <w:rPr>
          <w:rFonts w:asciiTheme="minorHAnsi" w:eastAsiaTheme="minorEastAsia" w:hAnsiTheme="minorHAnsi" w:cstheme="minorBidi"/>
          <w:noProof/>
          <w:szCs w:val="22"/>
        </w:rPr>
        <w:tab/>
      </w:r>
      <w:r>
        <w:rPr>
          <w:noProof/>
        </w:rPr>
        <w:t>Líneas eléctricas de media tensión</w:t>
      </w:r>
      <w:r>
        <w:rPr>
          <w:noProof/>
        </w:rPr>
        <w:tab/>
      </w:r>
      <w:r>
        <w:rPr>
          <w:noProof/>
        </w:rPr>
        <w:fldChar w:fldCharType="begin"/>
      </w:r>
      <w:r>
        <w:rPr>
          <w:noProof/>
        </w:rPr>
        <w:instrText xml:space="preserve"> PAGEREF _Toc324154804 \h </w:instrText>
      </w:r>
      <w:r>
        <w:rPr>
          <w:noProof/>
        </w:rPr>
      </w:r>
      <w:r>
        <w:rPr>
          <w:noProof/>
        </w:rPr>
        <w:fldChar w:fldCharType="separate"/>
      </w:r>
      <w:r>
        <w:rPr>
          <w:noProof/>
        </w:rPr>
        <w:t>1</w:t>
      </w:r>
      <w:r>
        <w:rPr>
          <w:noProof/>
        </w:rPr>
        <w:fldChar w:fldCharType="end"/>
      </w:r>
    </w:p>
    <w:p w:rsidR="0031322C" w:rsidRDefault="0031322C">
      <w:pPr>
        <w:pStyle w:val="TDC2"/>
        <w:rPr>
          <w:rFonts w:asciiTheme="minorHAnsi" w:eastAsiaTheme="minorEastAsia" w:hAnsiTheme="minorHAnsi" w:cstheme="minorBidi"/>
          <w:noProof/>
          <w:szCs w:val="22"/>
        </w:rPr>
      </w:pPr>
      <w:r>
        <w:rPr>
          <w:noProof/>
        </w:rPr>
        <w:t>2.2.-</w:t>
      </w:r>
      <w:r>
        <w:rPr>
          <w:rFonts w:asciiTheme="minorHAnsi" w:eastAsiaTheme="minorEastAsia" w:hAnsiTheme="minorHAnsi" w:cstheme="minorBidi"/>
          <w:noProof/>
          <w:szCs w:val="22"/>
        </w:rPr>
        <w:tab/>
      </w:r>
      <w:r>
        <w:rPr>
          <w:noProof/>
        </w:rPr>
        <w:t>Líneas telefónicas</w:t>
      </w:r>
      <w:r>
        <w:rPr>
          <w:noProof/>
        </w:rPr>
        <w:tab/>
      </w:r>
      <w:r>
        <w:rPr>
          <w:noProof/>
        </w:rPr>
        <w:fldChar w:fldCharType="begin"/>
      </w:r>
      <w:r>
        <w:rPr>
          <w:noProof/>
        </w:rPr>
        <w:instrText xml:space="preserve"> PAGEREF _Toc324154805 \h </w:instrText>
      </w:r>
      <w:r>
        <w:rPr>
          <w:noProof/>
        </w:rPr>
      </w:r>
      <w:r>
        <w:rPr>
          <w:noProof/>
        </w:rPr>
        <w:fldChar w:fldCharType="separate"/>
      </w:r>
      <w:r>
        <w:rPr>
          <w:noProof/>
        </w:rPr>
        <w:t>1</w:t>
      </w:r>
      <w:r>
        <w:rPr>
          <w:noProof/>
        </w:rPr>
        <w:fldChar w:fldCharType="end"/>
      </w:r>
    </w:p>
    <w:p w:rsidR="0031322C" w:rsidRDefault="0031322C">
      <w:pPr>
        <w:pStyle w:val="TDC2"/>
        <w:rPr>
          <w:rFonts w:asciiTheme="minorHAnsi" w:eastAsiaTheme="minorEastAsia" w:hAnsiTheme="minorHAnsi" w:cstheme="minorBidi"/>
          <w:noProof/>
          <w:szCs w:val="22"/>
        </w:rPr>
      </w:pPr>
      <w:r>
        <w:rPr>
          <w:noProof/>
        </w:rPr>
        <w:t>2.3.-</w:t>
      </w:r>
      <w:r>
        <w:rPr>
          <w:rFonts w:asciiTheme="minorHAnsi" w:eastAsiaTheme="minorEastAsia" w:hAnsiTheme="minorHAnsi" w:cstheme="minorBidi"/>
          <w:noProof/>
          <w:szCs w:val="22"/>
        </w:rPr>
        <w:tab/>
      </w:r>
      <w:r>
        <w:rPr>
          <w:noProof/>
        </w:rPr>
        <w:t>Oleoducto</w:t>
      </w:r>
      <w:r>
        <w:rPr>
          <w:noProof/>
        </w:rPr>
        <w:tab/>
      </w:r>
      <w:r>
        <w:rPr>
          <w:noProof/>
        </w:rPr>
        <w:fldChar w:fldCharType="begin"/>
      </w:r>
      <w:r>
        <w:rPr>
          <w:noProof/>
        </w:rPr>
        <w:instrText xml:space="preserve"> PAGEREF _Toc324154806 \h </w:instrText>
      </w:r>
      <w:r>
        <w:rPr>
          <w:noProof/>
        </w:rPr>
      </w:r>
      <w:r>
        <w:rPr>
          <w:noProof/>
        </w:rPr>
        <w:fldChar w:fldCharType="separate"/>
      </w:r>
      <w:r>
        <w:rPr>
          <w:noProof/>
        </w:rPr>
        <w:t>1</w:t>
      </w:r>
      <w:r>
        <w:rPr>
          <w:noProof/>
        </w:rPr>
        <w:fldChar w:fldCharType="end"/>
      </w:r>
    </w:p>
    <w:p w:rsidR="0031322C" w:rsidRDefault="0031322C">
      <w:pPr>
        <w:pStyle w:val="TDC2"/>
        <w:rPr>
          <w:rFonts w:asciiTheme="minorHAnsi" w:eastAsiaTheme="minorEastAsia" w:hAnsiTheme="minorHAnsi" w:cstheme="minorBidi"/>
          <w:noProof/>
          <w:szCs w:val="22"/>
        </w:rPr>
      </w:pPr>
      <w:r>
        <w:rPr>
          <w:noProof/>
        </w:rPr>
        <w:t>2.4.-</w:t>
      </w:r>
      <w:r>
        <w:rPr>
          <w:rFonts w:asciiTheme="minorHAnsi" w:eastAsiaTheme="minorEastAsia" w:hAnsiTheme="minorHAnsi" w:cstheme="minorBidi"/>
          <w:noProof/>
          <w:szCs w:val="22"/>
        </w:rPr>
        <w:tab/>
      </w:r>
      <w:r>
        <w:rPr>
          <w:noProof/>
        </w:rPr>
        <w:t>Conducciones de riego</w:t>
      </w:r>
      <w:r>
        <w:rPr>
          <w:noProof/>
        </w:rPr>
        <w:tab/>
      </w:r>
      <w:r>
        <w:rPr>
          <w:noProof/>
        </w:rPr>
        <w:fldChar w:fldCharType="begin"/>
      </w:r>
      <w:r>
        <w:rPr>
          <w:noProof/>
        </w:rPr>
        <w:instrText xml:space="preserve"> PAGEREF _Toc324154807 \h </w:instrText>
      </w:r>
      <w:r>
        <w:rPr>
          <w:noProof/>
        </w:rPr>
      </w:r>
      <w:r>
        <w:rPr>
          <w:noProof/>
        </w:rPr>
        <w:fldChar w:fldCharType="separate"/>
      </w:r>
      <w:r>
        <w:rPr>
          <w:noProof/>
        </w:rPr>
        <w:t>1</w:t>
      </w:r>
      <w:r>
        <w:rPr>
          <w:noProof/>
        </w:rPr>
        <w:fldChar w:fldCharType="end"/>
      </w:r>
    </w:p>
    <w:p w:rsidR="0031322C" w:rsidRDefault="0031322C">
      <w:pPr>
        <w:pStyle w:val="TDC2"/>
        <w:rPr>
          <w:rFonts w:asciiTheme="minorHAnsi" w:eastAsiaTheme="minorEastAsia" w:hAnsiTheme="minorHAnsi" w:cstheme="minorBidi"/>
          <w:noProof/>
          <w:szCs w:val="22"/>
        </w:rPr>
      </w:pPr>
      <w:r>
        <w:rPr>
          <w:noProof/>
        </w:rPr>
        <w:t>2.5.-</w:t>
      </w:r>
      <w:r>
        <w:rPr>
          <w:rFonts w:asciiTheme="minorHAnsi" w:eastAsiaTheme="minorEastAsia" w:hAnsiTheme="minorHAnsi" w:cstheme="minorBidi"/>
          <w:noProof/>
          <w:szCs w:val="22"/>
        </w:rPr>
        <w:tab/>
      </w:r>
      <w:r>
        <w:rPr>
          <w:noProof/>
        </w:rPr>
        <w:t>Conducciones de gas</w:t>
      </w:r>
      <w:r>
        <w:rPr>
          <w:noProof/>
        </w:rPr>
        <w:tab/>
      </w:r>
      <w:r>
        <w:rPr>
          <w:noProof/>
        </w:rPr>
        <w:fldChar w:fldCharType="begin"/>
      </w:r>
      <w:r>
        <w:rPr>
          <w:noProof/>
        </w:rPr>
        <w:instrText xml:space="preserve"> PAGEREF _Toc324154808 \h </w:instrText>
      </w:r>
      <w:r>
        <w:rPr>
          <w:noProof/>
        </w:rPr>
      </w:r>
      <w:r>
        <w:rPr>
          <w:noProof/>
        </w:rPr>
        <w:fldChar w:fldCharType="separate"/>
      </w:r>
      <w:r>
        <w:rPr>
          <w:noProof/>
        </w:rPr>
        <w:t>1</w:t>
      </w:r>
      <w:r>
        <w:rPr>
          <w:noProof/>
        </w:rPr>
        <w:fldChar w:fldCharType="end"/>
      </w:r>
    </w:p>
    <w:p w:rsidR="0031322C" w:rsidRDefault="0031322C">
      <w:pPr>
        <w:pStyle w:val="TDC1"/>
        <w:rPr>
          <w:rFonts w:asciiTheme="minorHAnsi" w:eastAsiaTheme="minorEastAsia" w:hAnsiTheme="minorHAnsi" w:cstheme="minorBidi"/>
          <w:b w:val="0"/>
          <w:caps w:val="0"/>
          <w:szCs w:val="22"/>
        </w:rPr>
      </w:pPr>
      <w:r w:rsidRPr="00A809B0">
        <w:t>3.-</w:t>
      </w:r>
      <w:r>
        <w:rPr>
          <w:rFonts w:asciiTheme="minorHAnsi" w:eastAsiaTheme="minorEastAsia" w:hAnsiTheme="minorHAnsi" w:cstheme="minorBidi"/>
          <w:b w:val="0"/>
          <w:caps w:val="0"/>
          <w:szCs w:val="22"/>
        </w:rPr>
        <w:tab/>
      </w:r>
      <w:r>
        <w:t>SERVICIOS AFECTADOS</w:t>
      </w:r>
      <w:r>
        <w:tab/>
      </w:r>
      <w:r>
        <w:fldChar w:fldCharType="begin"/>
      </w:r>
      <w:r>
        <w:instrText xml:space="preserve"> PAGEREF _Toc324154809 \h </w:instrText>
      </w:r>
      <w:r>
        <w:fldChar w:fldCharType="separate"/>
      </w:r>
      <w:r>
        <w:t>1</w:t>
      </w:r>
      <w:r>
        <w:fldChar w:fldCharType="end"/>
      </w:r>
    </w:p>
    <w:p w:rsidR="0031322C" w:rsidRDefault="0031322C">
      <w:pPr>
        <w:pStyle w:val="TDC2"/>
        <w:rPr>
          <w:rFonts w:asciiTheme="minorHAnsi" w:eastAsiaTheme="minorEastAsia" w:hAnsiTheme="minorHAnsi" w:cstheme="minorBidi"/>
          <w:noProof/>
          <w:szCs w:val="22"/>
        </w:rPr>
      </w:pPr>
      <w:r>
        <w:rPr>
          <w:noProof/>
        </w:rPr>
        <w:t>3.1.-</w:t>
      </w:r>
      <w:r>
        <w:rPr>
          <w:rFonts w:asciiTheme="minorHAnsi" w:eastAsiaTheme="minorEastAsia" w:hAnsiTheme="minorHAnsi" w:cstheme="minorBidi"/>
          <w:noProof/>
          <w:szCs w:val="22"/>
        </w:rPr>
        <w:tab/>
      </w:r>
      <w:r>
        <w:rPr>
          <w:noProof/>
        </w:rPr>
        <w:t>Agua potable</w:t>
      </w:r>
      <w:r>
        <w:rPr>
          <w:noProof/>
        </w:rPr>
        <w:tab/>
      </w:r>
      <w:r>
        <w:rPr>
          <w:noProof/>
        </w:rPr>
        <w:fldChar w:fldCharType="begin"/>
      </w:r>
      <w:r>
        <w:rPr>
          <w:noProof/>
        </w:rPr>
        <w:instrText xml:space="preserve"> PAGEREF _Toc324154810 \h </w:instrText>
      </w:r>
      <w:r>
        <w:rPr>
          <w:noProof/>
        </w:rPr>
      </w:r>
      <w:r>
        <w:rPr>
          <w:noProof/>
        </w:rPr>
        <w:fldChar w:fldCharType="separate"/>
      </w:r>
      <w:r>
        <w:rPr>
          <w:noProof/>
        </w:rPr>
        <w:t>1</w:t>
      </w:r>
      <w:r>
        <w:rPr>
          <w:noProof/>
        </w:rPr>
        <w:fldChar w:fldCharType="end"/>
      </w:r>
    </w:p>
    <w:p w:rsidR="0031322C" w:rsidRDefault="0031322C">
      <w:pPr>
        <w:pStyle w:val="TDC2"/>
        <w:rPr>
          <w:rFonts w:asciiTheme="minorHAnsi" w:eastAsiaTheme="minorEastAsia" w:hAnsiTheme="minorHAnsi" w:cstheme="minorBidi"/>
          <w:noProof/>
          <w:szCs w:val="22"/>
        </w:rPr>
      </w:pPr>
      <w:r>
        <w:rPr>
          <w:noProof/>
        </w:rPr>
        <w:t>3.2.-</w:t>
      </w:r>
      <w:r>
        <w:rPr>
          <w:rFonts w:asciiTheme="minorHAnsi" w:eastAsiaTheme="minorEastAsia" w:hAnsiTheme="minorHAnsi" w:cstheme="minorBidi"/>
          <w:noProof/>
          <w:szCs w:val="22"/>
        </w:rPr>
        <w:tab/>
      </w:r>
      <w:r>
        <w:rPr>
          <w:noProof/>
        </w:rPr>
        <w:t>Saneamiento de aguas residuales</w:t>
      </w:r>
      <w:r>
        <w:rPr>
          <w:noProof/>
        </w:rPr>
        <w:tab/>
      </w:r>
      <w:r>
        <w:rPr>
          <w:noProof/>
        </w:rPr>
        <w:fldChar w:fldCharType="begin"/>
      </w:r>
      <w:r>
        <w:rPr>
          <w:noProof/>
        </w:rPr>
        <w:instrText xml:space="preserve"> PAGEREF _Toc324154811 \h </w:instrText>
      </w:r>
      <w:r>
        <w:rPr>
          <w:noProof/>
        </w:rPr>
      </w:r>
      <w:r>
        <w:rPr>
          <w:noProof/>
        </w:rPr>
        <w:fldChar w:fldCharType="separate"/>
      </w:r>
      <w:r>
        <w:rPr>
          <w:noProof/>
        </w:rPr>
        <w:t>2</w:t>
      </w:r>
      <w:r>
        <w:rPr>
          <w:noProof/>
        </w:rPr>
        <w:fldChar w:fldCharType="end"/>
      </w:r>
    </w:p>
    <w:p w:rsidR="00EC1C73" w:rsidRDefault="00B01F21" w:rsidP="008360F2">
      <w:pPr>
        <w:pStyle w:val="TDC1"/>
      </w:pPr>
      <w:r>
        <w:fldChar w:fldCharType="end"/>
      </w:r>
    </w:p>
    <w:p w:rsidR="00E9789A" w:rsidRDefault="00E9789A" w:rsidP="00E9789A">
      <w:pPr>
        <w:rPr>
          <w:rFonts w:eastAsiaTheme="minorEastAsia"/>
          <w:b/>
        </w:rPr>
      </w:pPr>
      <w:r>
        <w:rPr>
          <w:rFonts w:eastAsiaTheme="minorEastAsia"/>
          <w:b/>
        </w:rPr>
        <w:t>DOCUMENTO 1: Anejo del proyecto vigente</w:t>
      </w:r>
    </w:p>
    <w:p w:rsidR="00D77660" w:rsidRDefault="00D77660" w:rsidP="00E9789A">
      <w:pPr>
        <w:rPr>
          <w:rFonts w:eastAsiaTheme="minorEastAsia"/>
          <w:b/>
        </w:rPr>
      </w:pPr>
      <w:r>
        <w:rPr>
          <w:rFonts w:eastAsiaTheme="minorEastAsia"/>
          <w:b/>
        </w:rPr>
        <w:t>DOCUMENTO 2: Solicitud municipal reposición agua potable</w:t>
      </w:r>
    </w:p>
    <w:p w:rsidR="00D77660" w:rsidRPr="00E9789A" w:rsidRDefault="00D77660" w:rsidP="00E9789A">
      <w:r>
        <w:rPr>
          <w:rFonts w:eastAsiaTheme="minorEastAsia"/>
          <w:b/>
        </w:rPr>
        <w:t>DOCUMENTO 3: Situación servicios actualizado Aguas de Alicante</w:t>
      </w:r>
    </w:p>
    <w:p w:rsidR="003F2B6A" w:rsidRDefault="003F2B6A" w:rsidP="008360F2">
      <w:pPr>
        <w:pStyle w:val="TDC1"/>
      </w:pPr>
    </w:p>
    <w:p w:rsidR="00D77660" w:rsidRPr="00D77660" w:rsidRDefault="00D77660" w:rsidP="00D77660">
      <w:pPr>
        <w:sectPr w:rsidR="00D77660" w:rsidRPr="00D77660" w:rsidSect="007421B0">
          <w:headerReference w:type="default" r:id="rId8"/>
          <w:footerReference w:type="default" r:id="rId9"/>
          <w:pgSz w:w="23814" w:h="16839" w:orient="landscape" w:code="8"/>
          <w:pgMar w:top="585" w:right="1418" w:bottom="1701" w:left="1985" w:header="709" w:footer="0" w:gutter="0"/>
          <w:cols w:num="2" w:space="1134"/>
          <w:docGrid w:linePitch="272"/>
        </w:sectPr>
      </w:pPr>
    </w:p>
    <w:p w:rsidR="00AB5886" w:rsidRDefault="00C73B48">
      <w:pPr>
        <w:pStyle w:val="Ttulo1"/>
      </w:pPr>
      <w:bookmarkStart w:id="0" w:name="_Toc324154802"/>
      <w:r>
        <w:lastRenderedPageBreak/>
        <w:t>ANTECEDENTES</w:t>
      </w:r>
      <w:bookmarkEnd w:id="0"/>
    </w:p>
    <w:p w:rsidR="00AB5886" w:rsidRDefault="00C73B48" w:rsidP="006D70AE">
      <w:pPr>
        <w:rPr>
          <w:lang w:val="es-ES_tradnl"/>
        </w:rPr>
      </w:pPr>
      <w:r>
        <w:rPr>
          <w:lang w:val="es-ES_tradnl"/>
        </w:rPr>
        <w:t>El proyecto de construcción reproduce en el anejo 11.- Reposición de servicios la información sobre servicios existentes que se incluía en el proyecto completo del encauzamiento del año 2002, que se reproduce también aquí como documento 1</w:t>
      </w:r>
      <w:r w:rsidR="006D70AE">
        <w:rPr>
          <w:lang w:val="es-ES_tradnl"/>
        </w:rPr>
        <w:t>.</w:t>
      </w:r>
      <w:r w:rsidR="00C42DBC">
        <w:rPr>
          <w:lang w:val="es-ES_tradnl"/>
        </w:rPr>
        <w:t xml:space="preserve"> Tal y como se puede observar, la información allí recabada corresponde al año 1.999.</w:t>
      </w:r>
    </w:p>
    <w:p w:rsidR="00C73B48" w:rsidRDefault="00C73B48" w:rsidP="006D70AE">
      <w:pPr>
        <w:rPr>
          <w:lang w:val="es-ES_tradnl"/>
        </w:rPr>
      </w:pPr>
      <w:r>
        <w:rPr>
          <w:lang w:val="es-ES_tradnl"/>
        </w:rPr>
        <w:t>Independientemente de que la informaci</w:t>
      </w:r>
      <w:r w:rsidR="00C42DBC">
        <w:rPr>
          <w:lang w:val="es-ES_tradnl"/>
        </w:rPr>
        <w:t>ón obrante en el citado documento exceda el ámbito de esta actuación y que pudiera haber cambiado dado que han transcurrido 13 años desde que se solicitó, se han realizado las correspondientes gestiones para determinar los servicios afectados en la actualidad y la propuesta de reposición que para ellos se realiza.</w:t>
      </w:r>
    </w:p>
    <w:p w:rsidR="00C42DBC" w:rsidRDefault="00C42DBC" w:rsidP="006D70AE">
      <w:pPr>
        <w:rPr>
          <w:lang w:val="es-ES_tradnl"/>
        </w:rPr>
      </w:pPr>
      <w:r>
        <w:rPr>
          <w:lang w:val="es-ES_tradnl"/>
        </w:rPr>
        <w:t>Asimismo, se ha podido comprobar que las reposiciones previstas en el proyecto constructivo no pueden ejecutarse tal y como se describen en el mismo</w:t>
      </w:r>
      <w:r w:rsidR="00E9789A">
        <w:rPr>
          <w:lang w:val="es-ES_tradnl"/>
        </w:rPr>
        <w:t>, ya que su definición es insuficiente y no se tienen en cuenta las distintas condiciones de contorno existentes.</w:t>
      </w:r>
    </w:p>
    <w:p w:rsidR="00C42DBC" w:rsidRPr="006D70AE" w:rsidRDefault="00C42DBC" w:rsidP="006D70AE">
      <w:pPr>
        <w:rPr>
          <w:lang w:val="es-ES_tradnl"/>
        </w:rPr>
      </w:pPr>
    </w:p>
    <w:p w:rsidR="00AB5886" w:rsidRDefault="00C42DBC" w:rsidP="00C42DBC">
      <w:pPr>
        <w:pStyle w:val="Ttulo1"/>
      </w:pPr>
      <w:bookmarkStart w:id="1" w:name="_Toc324154803"/>
      <w:r>
        <w:t>SERVICIOS NO AFECTADOS</w:t>
      </w:r>
      <w:bookmarkEnd w:id="1"/>
    </w:p>
    <w:p w:rsidR="00487358" w:rsidRDefault="00C42DBC">
      <w:r>
        <w:t>Se grafían en los planos los siguientes servicios existentes en el ámbito de actuación y que no se ven afectados:</w:t>
      </w:r>
    </w:p>
    <w:p w:rsidR="00C42DBC" w:rsidRDefault="00C42DBC"/>
    <w:p w:rsidR="00C42DBC" w:rsidRDefault="00C42DBC" w:rsidP="00C42DBC">
      <w:pPr>
        <w:pStyle w:val="Ttulo2"/>
      </w:pPr>
      <w:bookmarkStart w:id="2" w:name="_Toc324154804"/>
      <w:r>
        <w:t>Líneas eléctricas de media tensión</w:t>
      </w:r>
      <w:bookmarkEnd w:id="2"/>
    </w:p>
    <w:p w:rsidR="00C42DBC" w:rsidRDefault="00C42DBC" w:rsidP="00C42DBC">
      <w:pPr>
        <w:rPr>
          <w:lang w:val="es-ES_tradnl"/>
        </w:rPr>
      </w:pPr>
      <w:r w:rsidRPr="00C42DBC">
        <w:rPr>
          <w:lang w:val="es-ES_tradnl"/>
        </w:rPr>
        <w:t>Existen líneas eléctricas de media tensión en la zona, que se han representado en los</w:t>
      </w:r>
      <w:r>
        <w:rPr>
          <w:lang w:val="es-ES_tradnl"/>
        </w:rPr>
        <w:t xml:space="preserve"> </w:t>
      </w:r>
      <w:r w:rsidRPr="00C42DBC">
        <w:rPr>
          <w:lang w:val="es-ES_tradnl"/>
        </w:rPr>
        <w:t>planos de reposición de servicios, pero no resultan afectadas.</w:t>
      </w:r>
    </w:p>
    <w:p w:rsidR="00C42DBC" w:rsidRDefault="00C42DBC" w:rsidP="00C42DBC">
      <w:pPr>
        <w:rPr>
          <w:lang w:val="es-ES_tradnl"/>
        </w:rPr>
      </w:pPr>
    </w:p>
    <w:p w:rsidR="00C42DBC" w:rsidRDefault="00C42DBC" w:rsidP="00C42DBC">
      <w:pPr>
        <w:pStyle w:val="Ttulo2"/>
      </w:pPr>
      <w:bookmarkStart w:id="3" w:name="_Toc324154805"/>
      <w:r>
        <w:t>Líneas telefónicas</w:t>
      </w:r>
      <w:bookmarkEnd w:id="3"/>
    </w:p>
    <w:p w:rsidR="00C42DBC" w:rsidRDefault="00C42DBC" w:rsidP="00C42DBC">
      <w:pPr>
        <w:rPr>
          <w:lang w:val="es-ES_tradnl"/>
        </w:rPr>
      </w:pPr>
      <w:r w:rsidRPr="00C42DBC">
        <w:rPr>
          <w:lang w:val="es-ES_tradnl"/>
        </w:rPr>
        <w:t>Existen líneas telefónicas enterradas y aéreas en la zona, también representadas en los</w:t>
      </w:r>
      <w:r>
        <w:rPr>
          <w:lang w:val="es-ES_tradnl"/>
        </w:rPr>
        <w:t xml:space="preserve"> </w:t>
      </w:r>
      <w:r w:rsidRPr="00C42DBC">
        <w:rPr>
          <w:lang w:val="es-ES_tradnl"/>
        </w:rPr>
        <w:t>planos, que tampoco resultan afectadas.</w:t>
      </w:r>
    </w:p>
    <w:p w:rsidR="00C42DBC" w:rsidRDefault="00C42DBC" w:rsidP="00C42DBC">
      <w:pPr>
        <w:rPr>
          <w:lang w:val="es-ES_tradnl"/>
        </w:rPr>
      </w:pPr>
    </w:p>
    <w:p w:rsidR="00C42DBC" w:rsidRDefault="00C42DBC" w:rsidP="00C42DBC">
      <w:pPr>
        <w:pStyle w:val="Ttulo2"/>
      </w:pPr>
      <w:bookmarkStart w:id="4" w:name="_Toc324154806"/>
      <w:r>
        <w:t>Oleoducto</w:t>
      </w:r>
      <w:bookmarkEnd w:id="4"/>
    </w:p>
    <w:p w:rsidR="00C42DBC" w:rsidRPr="00C42DBC" w:rsidRDefault="00C42DBC" w:rsidP="00C42DBC">
      <w:pPr>
        <w:rPr>
          <w:lang w:val="es-ES_tradnl"/>
        </w:rPr>
      </w:pPr>
      <w:r w:rsidRPr="00C42DBC">
        <w:rPr>
          <w:lang w:val="es-ES_tradnl"/>
        </w:rPr>
        <w:t>La conducción del oleoducto gestionado por C.L.H., representada en los planos, no se ve</w:t>
      </w:r>
      <w:r>
        <w:rPr>
          <w:lang w:val="es-ES_tradnl"/>
        </w:rPr>
        <w:t xml:space="preserve"> </w:t>
      </w:r>
      <w:r w:rsidRPr="00C42DBC">
        <w:rPr>
          <w:lang w:val="es-ES_tradnl"/>
        </w:rPr>
        <w:t>afectada.</w:t>
      </w:r>
    </w:p>
    <w:p w:rsidR="00C42DBC" w:rsidRDefault="00C42DBC" w:rsidP="00C42DBC">
      <w:pPr>
        <w:rPr>
          <w:lang w:val="es-ES_tradnl"/>
        </w:rPr>
      </w:pPr>
    </w:p>
    <w:p w:rsidR="00C42DBC" w:rsidRDefault="00C42DBC" w:rsidP="00C42DBC">
      <w:pPr>
        <w:pStyle w:val="Ttulo2"/>
      </w:pPr>
      <w:bookmarkStart w:id="5" w:name="_Toc324154807"/>
      <w:r>
        <w:t>Conducciones de riego</w:t>
      </w:r>
      <w:bookmarkEnd w:id="5"/>
    </w:p>
    <w:p w:rsidR="00C42DBC" w:rsidRDefault="00C42DBC" w:rsidP="00C42DBC">
      <w:pPr>
        <w:rPr>
          <w:lang w:val="es-ES_tradnl"/>
        </w:rPr>
      </w:pPr>
      <w:r w:rsidRPr="00C42DBC">
        <w:rPr>
          <w:lang w:val="es-ES_tradnl"/>
        </w:rPr>
        <w:t>Las conducciones de riego de la Comunidad de regantes de Alicante, representadas en</w:t>
      </w:r>
      <w:r>
        <w:rPr>
          <w:lang w:val="es-ES_tradnl"/>
        </w:rPr>
        <w:t xml:space="preserve"> </w:t>
      </w:r>
      <w:r w:rsidRPr="00C42DBC">
        <w:rPr>
          <w:lang w:val="es-ES_tradnl"/>
        </w:rPr>
        <w:t>los planos, no resultan afectadas</w:t>
      </w:r>
      <w:r>
        <w:rPr>
          <w:lang w:val="es-ES_tradnl"/>
        </w:rPr>
        <w:t xml:space="preserve"> al quedar fuera del ámbito de la actuación</w:t>
      </w:r>
    </w:p>
    <w:p w:rsidR="00C42DBC" w:rsidRDefault="00C42DBC" w:rsidP="00C42DBC">
      <w:pPr>
        <w:pStyle w:val="Ttulo2"/>
      </w:pPr>
      <w:bookmarkStart w:id="6" w:name="_Toc324154808"/>
      <w:r>
        <w:lastRenderedPageBreak/>
        <w:t>Conducciones de gas</w:t>
      </w:r>
      <w:bookmarkEnd w:id="6"/>
    </w:p>
    <w:p w:rsidR="00C42DBC" w:rsidRPr="00C42DBC" w:rsidRDefault="00C42DBC" w:rsidP="00C42DBC">
      <w:pPr>
        <w:rPr>
          <w:lang w:val="es-ES_tradnl"/>
        </w:rPr>
      </w:pPr>
      <w:r w:rsidRPr="00C42DBC">
        <w:rPr>
          <w:lang w:val="es-ES_tradnl"/>
        </w:rPr>
        <w:t>No existen conducciones de gas en la zona de actuación.</w:t>
      </w:r>
    </w:p>
    <w:p w:rsidR="006D70AE" w:rsidRPr="00C42DBC" w:rsidRDefault="006D70AE">
      <w:pPr>
        <w:rPr>
          <w:lang w:val="es-ES_tradnl"/>
        </w:rPr>
      </w:pPr>
    </w:p>
    <w:p w:rsidR="00AB5886" w:rsidRDefault="00C42DBC" w:rsidP="00C42DBC">
      <w:pPr>
        <w:pStyle w:val="Ttulo1"/>
      </w:pPr>
      <w:bookmarkStart w:id="7" w:name="_Toc324154809"/>
      <w:r>
        <w:t>SERVICIOS AFECTADOS</w:t>
      </w:r>
      <w:bookmarkEnd w:id="7"/>
    </w:p>
    <w:p w:rsidR="00AB5886" w:rsidRDefault="00E9789A" w:rsidP="00E9789A">
      <w:pPr>
        <w:pStyle w:val="Ttulo2"/>
      </w:pPr>
      <w:bookmarkStart w:id="8" w:name="_Toc324154810"/>
      <w:r>
        <w:t>Agua potable</w:t>
      </w:r>
      <w:bookmarkEnd w:id="8"/>
    </w:p>
    <w:p w:rsidR="000850EE" w:rsidRDefault="000850EE" w:rsidP="000850EE">
      <w:pPr>
        <w:rPr>
          <w:lang w:val="es-ES_tradnl"/>
        </w:rPr>
      </w:pPr>
      <w:r w:rsidRPr="000850EE">
        <w:rPr>
          <w:lang w:val="es-ES_tradnl"/>
        </w:rPr>
        <w:t>Se afecta a una conducción de agua potable de diámetro 250 mm que discurre por el interior del creager de entrega al mar existente. De acuerdo con las exigencias del Ayuntamiento de Alicante y de la compañía concesionaria del servicio Aguas de Alicante, se proyecta ahora reponer la conducción por el exterior en lugar de por el nuevo creager. Para ello, se construye una camisa de acero galvanizado de diámetro 350 mm colgada del ala del tablero del puente de la N-332. Por su interior se dispone una conducción de PEAD de diámetro 250 mm, que se conduce hasta la galería a construir en la margen derecha hasta entroncar con la red existente.</w:t>
      </w:r>
    </w:p>
    <w:p w:rsidR="000850EE" w:rsidRPr="000850EE" w:rsidRDefault="000850EE" w:rsidP="000850EE">
      <w:pPr>
        <w:rPr>
          <w:lang w:val="es-ES_tradnl"/>
        </w:rPr>
      </w:pPr>
      <w:r w:rsidRPr="000850EE">
        <w:rPr>
          <w:lang w:val="es-ES_tradnl"/>
        </w:rPr>
        <w:t xml:space="preserve">Al igual que en el saneamiento, el proyecto vigente sólo consideraba la medición de la longitud de tubería a reponer sin más. Teniendo en cuenta las condiciones de contorno realmente existentes y las exigencias de Aguas de Alicante, se ha </w:t>
      </w:r>
      <w:r>
        <w:rPr>
          <w:lang w:val="es-ES_tradnl"/>
        </w:rPr>
        <w:t>proyectado</w:t>
      </w:r>
      <w:r w:rsidRPr="000850EE">
        <w:rPr>
          <w:lang w:val="es-ES_tradnl"/>
        </w:rPr>
        <w:t xml:space="preserve"> lo siguiente:</w:t>
      </w:r>
    </w:p>
    <w:p w:rsidR="000850EE" w:rsidRDefault="000850EE" w:rsidP="000850EE">
      <w:pPr>
        <w:pStyle w:val="Prrafodelista"/>
        <w:numPr>
          <w:ilvl w:val="0"/>
          <w:numId w:val="45"/>
        </w:numPr>
        <w:rPr>
          <w:lang w:val="es-ES_tradnl"/>
        </w:rPr>
      </w:pPr>
      <w:r w:rsidRPr="000850EE">
        <w:rPr>
          <w:lang w:val="es-ES_tradnl"/>
        </w:rPr>
        <w:t>Construcción de canalización en la margen izquierda, desde el punto de entronque hasta el trasdós del estribo del puente de la N-332, con tubería de fundición dúctil Ø200 mm enterrada en zanja.</w:t>
      </w:r>
    </w:p>
    <w:p w:rsidR="000850EE" w:rsidRDefault="000850EE" w:rsidP="000850EE">
      <w:pPr>
        <w:pStyle w:val="Prrafodelista"/>
        <w:ind w:left="705"/>
        <w:rPr>
          <w:lang w:val="es-ES_tradnl"/>
        </w:rPr>
      </w:pPr>
    </w:p>
    <w:p w:rsidR="000850EE" w:rsidRDefault="000850EE" w:rsidP="000850EE">
      <w:pPr>
        <w:pStyle w:val="Prrafodelista"/>
        <w:numPr>
          <w:ilvl w:val="0"/>
          <w:numId w:val="45"/>
        </w:numPr>
        <w:rPr>
          <w:lang w:val="es-ES_tradnl"/>
        </w:rPr>
      </w:pPr>
      <w:r w:rsidRPr="000850EE">
        <w:rPr>
          <w:lang w:val="es-ES_tradnl"/>
        </w:rPr>
        <w:t>Construcción de arqueta de hormigón en el trasdós del estribo del puente de la N-332.</w:t>
      </w:r>
    </w:p>
    <w:p w:rsidR="000850EE" w:rsidRPr="000850EE" w:rsidRDefault="000850EE" w:rsidP="000850EE">
      <w:pPr>
        <w:pStyle w:val="Prrafodelista"/>
        <w:rPr>
          <w:lang w:val="es-ES_tradnl"/>
        </w:rPr>
      </w:pPr>
    </w:p>
    <w:p w:rsidR="000850EE" w:rsidRDefault="000850EE" w:rsidP="000850EE">
      <w:pPr>
        <w:pStyle w:val="Prrafodelista"/>
        <w:numPr>
          <w:ilvl w:val="0"/>
          <w:numId w:val="45"/>
        </w:numPr>
        <w:rPr>
          <w:lang w:val="es-ES_tradnl"/>
        </w:rPr>
      </w:pPr>
      <w:r w:rsidRPr="000850EE">
        <w:rPr>
          <w:lang w:val="es-ES_tradnl"/>
        </w:rPr>
        <w:t>Perforación de espaldón de estribo y tendido de tubería, bajo el ala del puente de la N-332, PEAD Ø250 PN10 dentro de camisa de acero galvanizado Ø350 mm, soportada ésta mediante perfiles metálicos galvanizados.</w:t>
      </w:r>
    </w:p>
    <w:p w:rsidR="000850EE" w:rsidRPr="000850EE" w:rsidRDefault="000850EE" w:rsidP="000850EE">
      <w:pPr>
        <w:pStyle w:val="Prrafodelista"/>
        <w:rPr>
          <w:lang w:val="es-ES_tradnl"/>
        </w:rPr>
      </w:pPr>
    </w:p>
    <w:p w:rsidR="000850EE" w:rsidRDefault="000850EE" w:rsidP="000850EE">
      <w:pPr>
        <w:pStyle w:val="Prrafodelista"/>
        <w:numPr>
          <w:ilvl w:val="0"/>
          <w:numId w:val="45"/>
        </w:numPr>
        <w:rPr>
          <w:lang w:val="es-ES_tradnl"/>
        </w:rPr>
      </w:pPr>
      <w:r w:rsidRPr="000850EE">
        <w:rPr>
          <w:lang w:val="es-ES_tradnl"/>
        </w:rPr>
        <w:t>Colocación de tubería PEAD Ø250 PN10 por el interior de la galería de la margen derecha hasta el punto de entronque con la red existente.</w:t>
      </w:r>
    </w:p>
    <w:p w:rsidR="000850EE" w:rsidRPr="000850EE" w:rsidRDefault="000850EE" w:rsidP="000850EE">
      <w:pPr>
        <w:pStyle w:val="Prrafodelista"/>
        <w:rPr>
          <w:lang w:val="es-ES_tradnl"/>
        </w:rPr>
      </w:pPr>
    </w:p>
    <w:p w:rsidR="000850EE" w:rsidRDefault="000850EE" w:rsidP="000850EE">
      <w:pPr>
        <w:pStyle w:val="Prrafodelista"/>
        <w:numPr>
          <w:ilvl w:val="0"/>
          <w:numId w:val="45"/>
        </w:numPr>
        <w:rPr>
          <w:lang w:val="es-ES_tradnl"/>
        </w:rPr>
      </w:pPr>
      <w:r w:rsidRPr="000850EE">
        <w:rPr>
          <w:lang w:val="es-ES_tradnl"/>
        </w:rPr>
        <w:t>Colocación de todas las piezas especiales necesarias, codos, Tes, válvulas, ventosa, etc…, así como la valoración de las correspondientes limpiezas, conexiones, pruebas de presión, etc…</w:t>
      </w:r>
    </w:p>
    <w:p w:rsidR="000850EE" w:rsidRPr="000850EE" w:rsidRDefault="000850EE" w:rsidP="000850EE">
      <w:pPr>
        <w:pStyle w:val="Prrafodelista"/>
        <w:rPr>
          <w:lang w:val="es-ES_tradnl"/>
        </w:rPr>
      </w:pPr>
    </w:p>
    <w:p w:rsidR="000850EE" w:rsidRDefault="000850EE" w:rsidP="000850EE">
      <w:pPr>
        <w:pStyle w:val="Prrafodelista"/>
        <w:numPr>
          <w:ilvl w:val="0"/>
          <w:numId w:val="45"/>
        </w:numPr>
        <w:rPr>
          <w:lang w:val="es-ES_tradnl"/>
        </w:rPr>
      </w:pPr>
      <w:r w:rsidRPr="000850EE">
        <w:rPr>
          <w:lang w:val="es-ES_tradnl"/>
        </w:rPr>
        <w:t>Demolición y reposición de elementos urbanísticos afectados.</w:t>
      </w:r>
    </w:p>
    <w:p w:rsidR="000850EE" w:rsidRPr="000850EE" w:rsidRDefault="000850EE" w:rsidP="000850EE">
      <w:pPr>
        <w:pStyle w:val="Prrafodelista"/>
        <w:rPr>
          <w:lang w:val="es-ES_tradnl"/>
        </w:rPr>
      </w:pPr>
    </w:p>
    <w:p w:rsidR="000850EE" w:rsidRPr="000850EE" w:rsidRDefault="000850EE" w:rsidP="000850EE">
      <w:pPr>
        <w:pStyle w:val="Prrafodelista"/>
        <w:ind w:left="705"/>
        <w:rPr>
          <w:lang w:val="es-ES_tradnl"/>
        </w:rPr>
      </w:pPr>
    </w:p>
    <w:p w:rsidR="000850EE" w:rsidRDefault="000850EE">
      <w:pPr>
        <w:tabs>
          <w:tab w:val="clear" w:pos="709"/>
        </w:tabs>
        <w:spacing w:before="120" w:after="120"/>
        <w:jc w:val="left"/>
        <w:rPr>
          <w:b/>
          <w:spacing w:val="-3"/>
          <w:lang w:val="es-ES_tradnl"/>
        </w:rPr>
      </w:pPr>
      <w:r>
        <w:br w:type="page"/>
      </w:r>
    </w:p>
    <w:p w:rsidR="00E9789A" w:rsidRDefault="000850EE" w:rsidP="00E9789A">
      <w:pPr>
        <w:pStyle w:val="Ttulo2"/>
      </w:pPr>
      <w:bookmarkStart w:id="9" w:name="_Toc324154811"/>
      <w:r>
        <w:lastRenderedPageBreak/>
        <w:t>S</w:t>
      </w:r>
      <w:r w:rsidR="00E9789A">
        <w:t xml:space="preserve">aneamiento </w:t>
      </w:r>
      <w:r>
        <w:t>de aguas residuales</w:t>
      </w:r>
      <w:bookmarkEnd w:id="9"/>
    </w:p>
    <w:p w:rsidR="000850EE" w:rsidRDefault="000850EE" w:rsidP="000850EE">
      <w:pPr>
        <w:rPr>
          <w:lang w:val="es-ES_tradnl"/>
        </w:rPr>
      </w:pPr>
      <w:r w:rsidRPr="000850EE">
        <w:rPr>
          <w:lang w:val="es-ES_tradnl"/>
        </w:rPr>
        <w:t>Se afecta con la demolición del creager de entrega al mar una conducción de gravedad que canaliza las aguas residuales de la parte baja del barrio de San Gabriel a la EB Cros situada en la margen izquierda, así como a una impulsión que eleva las aguas desde aquella a la EB San Gabriel.</w:t>
      </w:r>
    </w:p>
    <w:p w:rsidR="000850EE" w:rsidRPr="000850EE" w:rsidRDefault="000850EE" w:rsidP="000850EE">
      <w:pPr>
        <w:rPr>
          <w:lang w:val="es-ES_tradnl"/>
        </w:rPr>
      </w:pPr>
      <w:r w:rsidRPr="000850EE">
        <w:rPr>
          <w:lang w:val="es-ES_tradnl"/>
        </w:rPr>
        <w:t>El proyecto vigente contemplaba estrictamente la medición de la longitud de tuberías a reponer sin más.  Se proyectan para reponer estas instalaciones las siguientes actuaciones:</w:t>
      </w:r>
    </w:p>
    <w:p w:rsidR="000850EE" w:rsidRDefault="000850EE" w:rsidP="000850EE">
      <w:pPr>
        <w:pStyle w:val="Prrafodelista"/>
        <w:numPr>
          <w:ilvl w:val="0"/>
          <w:numId w:val="45"/>
        </w:numPr>
        <w:rPr>
          <w:lang w:val="es-ES_tradnl"/>
        </w:rPr>
      </w:pPr>
      <w:r w:rsidRPr="000850EE">
        <w:rPr>
          <w:lang w:val="es-ES_tradnl"/>
        </w:rPr>
        <w:t>Canalización del desvío en la margen derecha, tanto de la conducción de gravedad como de la impulsión, por el interior de la nueva galería entre pantallas.</w:t>
      </w:r>
    </w:p>
    <w:p w:rsidR="000850EE" w:rsidRDefault="000850EE" w:rsidP="000850EE">
      <w:pPr>
        <w:pStyle w:val="Prrafodelista"/>
        <w:ind w:left="705"/>
        <w:rPr>
          <w:lang w:val="es-ES_tradnl"/>
        </w:rPr>
      </w:pPr>
    </w:p>
    <w:p w:rsidR="000850EE" w:rsidRDefault="000850EE" w:rsidP="000850EE">
      <w:pPr>
        <w:pStyle w:val="Prrafodelista"/>
        <w:numPr>
          <w:ilvl w:val="0"/>
          <w:numId w:val="45"/>
        </w:numPr>
        <w:rPr>
          <w:lang w:val="es-ES_tradnl"/>
        </w:rPr>
      </w:pPr>
      <w:r w:rsidRPr="000850EE">
        <w:rPr>
          <w:lang w:val="es-ES_tradnl"/>
        </w:rPr>
        <w:tab/>
        <w:t>Paso de ambas canalizaciones a través del cajero de la margen izquierda por debajo del muro existente mediante sendas hincas dirigidas.</w:t>
      </w:r>
    </w:p>
    <w:p w:rsidR="000850EE" w:rsidRPr="000850EE" w:rsidRDefault="000850EE" w:rsidP="000850EE">
      <w:pPr>
        <w:pStyle w:val="Prrafodelista"/>
        <w:rPr>
          <w:lang w:val="es-ES_tradnl"/>
        </w:rPr>
      </w:pPr>
    </w:p>
    <w:p w:rsidR="000850EE" w:rsidRDefault="000850EE" w:rsidP="000850EE">
      <w:pPr>
        <w:pStyle w:val="Prrafodelista"/>
        <w:numPr>
          <w:ilvl w:val="0"/>
          <w:numId w:val="45"/>
        </w:numPr>
        <w:rPr>
          <w:lang w:val="es-ES_tradnl"/>
        </w:rPr>
      </w:pPr>
      <w:r w:rsidRPr="000850EE">
        <w:rPr>
          <w:lang w:val="es-ES_tradnl"/>
        </w:rPr>
        <w:tab/>
        <w:t>Construcción de la correspondiente cámara de recepción de las hincas.</w:t>
      </w:r>
    </w:p>
    <w:p w:rsidR="000850EE" w:rsidRPr="000850EE" w:rsidRDefault="000850EE" w:rsidP="000850EE">
      <w:pPr>
        <w:pStyle w:val="Prrafodelista"/>
        <w:rPr>
          <w:lang w:val="es-ES_tradnl"/>
        </w:rPr>
      </w:pPr>
    </w:p>
    <w:p w:rsidR="000850EE" w:rsidRDefault="000850EE" w:rsidP="000850EE">
      <w:pPr>
        <w:pStyle w:val="Prrafodelista"/>
        <w:numPr>
          <w:ilvl w:val="0"/>
          <w:numId w:val="45"/>
        </w:numPr>
        <w:rPr>
          <w:lang w:val="es-ES_tradnl"/>
        </w:rPr>
      </w:pPr>
      <w:r w:rsidRPr="000850EE">
        <w:rPr>
          <w:lang w:val="es-ES_tradnl"/>
        </w:rPr>
        <w:tab/>
        <w:t>Prolongación de ambas tuberías hasta la estación de bombeo actual, e interconexión de las mismas con las instalaciones existentes.</w:t>
      </w:r>
    </w:p>
    <w:p w:rsidR="000850EE" w:rsidRPr="000850EE" w:rsidRDefault="000850EE" w:rsidP="000850EE">
      <w:pPr>
        <w:pStyle w:val="Prrafodelista"/>
        <w:rPr>
          <w:lang w:val="es-ES_tradnl"/>
        </w:rPr>
      </w:pPr>
    </w:p>
    <w:p w:rsidR="000850EE" w:rsidRDefault="000850EE" w:rsidP="000850EE">
      <w:pPr>
        <w:pStyle w:val="Prrafodelista"/>
        <w:numPr>
          <w:ilvl w:val="0"/>
          <w:numId w:val="45"/>
        </w:numPr>
        <w:rPr>
          <w:lang w:val="es-ES_tradnl"/>
        </w:rPr>
      </w:pPr>
      <w:r w:rsidRPr="000850EE">
        <w:rPr>
          <w:lang w:val="es-ES_tradnl"/>
        </w:rPr>
        <w:t>Tablestacado y agotamiento del recinto necesario tanto para excavar la cámara de llegada de la hinca como de la zanja desde el punto de cruce de las conducciones hasta la estación de bombeo.</w:t>
      </w:r>
    </w:p>
    <w:p w:rsidR="000850EE" w:rsidRPr="000850EE" w:rsidRDefault="000850EE" w:rsidP="000850EE">
      <w:pPr>
        <w:pStyle w:val="Prrafodelista"/>
        <w:rPr>
          <w:lang w:val="es-ES_tradnl"/>
        </w:rPr>
      </w:pPr>
    </w:p>
    <w:p w:rsidR="000850EE" w:rsidRDefault="000850EE" w:rsidP="000850EE">
      <w:pPr>
        <w:pStyle w:val="Prrafodelista"/>
        <w:numPr>
          <w:ilvl w:val="0"/>
          <w:numId w:val="45"/>
        </w:numPr>
        <w:rPr>
          <w:lang w:val="es-ES_tradnl"/>
        </w:rPr>
      </w:pPr>
      <w:r w:rsidRPr="000850EE">
        <w:rPr>
          <w:lang w:val="es-ES_tradnl"/>
        </w:rPr>
        <w:tab/>
        <w:t>Demolición y reposición de las instalaciones de saneamiento, alumbrado y elementos de urbanización existentes.</w:t>
      </w:r>
    </w:p>
    <w:p w:rsidR="000850EE" w:rsidRPr="000850EE" w:rsidRDefault="000850EE" w:rsidP="000850EE">
      <w:pPr>
        <w:pStyle w:val="Prrafodelista"/>
        <w:rPr>
          <w:lang w:val="es-ES_tradnl"/>
        </w:rPr>
      </w:pPr>
    </w:p>
    <w:p w:rsidR="000850EE" w:rsidRPr="000850EE" w:rsidRDefault="000850EE" w:rsidP="000850EE">
      <w:pPr>
        <w:rPr>
          <w:lang w:val="es-ES_tradnl"/>
        </w:rPr>
      </w:pPr>
      <w:r>
        <w:rPr>
          <w:lang w:val="es-ES_tradnl"/>
        </w:rPr>
        <w:t>T</w:t>
      </w:r>
      <w:r w:rsidRPr="000850EE">
        <w:rPr>
          <w:lang w:val="es-ES_tradnl"/>
        </w:rPr>
        <w:t>ambién</w:t>
      </w:r>
      <w:r>
        <w:rPr>
          <w:lang w:val="es-ES_tradnl"/>
        </w:rPr>
        <w:t>,</w:t>
      </w:r>
      <w:r w:rsidRPr="000850EE">
        <w:rPr>
          <w:lang w:val="es-ES_tradnl"/>
        </w:rPr>
        <w:t xml:space="preserve"> </w:t>
      </w:r>
      <w:r>
        <w:rPr>
          <w:lang w:val="es-ES_tradnl"/>
        </w:rPr>
        <w:t xml:space="preserve">y </w:t>
      </w:r>
      <w:r w:rsidRPr="000850EE">
        <w:rPr>
          <w:lang w:val="es-ES_tradnl"/>
        </w:rPr>
        <w:t>por exigencia de Aguas de Alicante, se proyecta la construcción anexa a la EB existente de una nueva cántara cuya solera se sitúa más profunda que la actual</w:t>
      </w:r>
      <w:r w:rsidR="00B52A56">
        <w:rPr>
          <w:lang w:val="es-ES_tradnl"/>
        </w:rPr>
        <w:t>, dado que según dicha compañía, la reposición de las conducciones únicamente supondría que en los momentos de bajo caudal, la conducción de gravedad quedaría se mantendría con agua a muy baja velocidad, con los consiguientes problemas de sedimentación</w:t>
      </w:r>
      <w:r w:rsidRPr="000850EE">
        <w:rPr>
          <w:lang w:val="es-ES_tradnl"/>
        </w:rPr>
        <w:t xml:space="preserve">. Para ello, se ha contemplado en este </w:t>
      </w:r>
      <w:r w:rsidR="00B52A56">
        <w:rPr>
          <w:lang w:val="es-ES_tradnl"/>
        </w:rPr>
        <w:t>proyecto</w:t>
      </w:r>
      <w:r w:rsidRPr="000850EE">
        <w:rPr>
          <w:lang w:val="es-ES_tradnl"/>
        </w:rPr>
        <w:t>:</w:t>
      </w:r>
    </w:p>
    <w:p w:rsidR="000850EE" w:rsidRDefault="000850EE" w:rsidP="000850EE">
      <w:pPr>
        <w:pStyle w:val="Prrafodelista"/>
        <w:numPr>
          <w:ilvl w:val="0"/>
          <w:numId w:val="45"/>
        </w:numPr>
        <w:rPr>
          <w:lang w:val="es-ES_tradnl"/>
        </w:rPr>
      </w:pPr>
      <w:r w:rsidRPr="000850EE">
        <w:rPr>
          <w:lang w:val="es-ES_tradnl"/>
        </w:rPr>
        <w:t>Tablestacado y agotamiento y vaciado del recinto necesario para la construcción de la ampliación de la cántara.</w:t>
      </w:r>
    </w:p>
    <w:p w:rsidR="000850EE" w:rsidRDefault="000850EE" w:rsidP="000850EE">
      <w:pPr>
        <w:pStyle w:val="Prrafodelista"/>
        <w:ind w:left="705"/>
        <w:rPr>
          <w:lang w:val="es-ES_tradnl"/>
        </w:rPr>
      </w:pPr>
    </w:p>
    <w:p w:rsidR="000850EE" w:rsidRDefault="000850EE" w:rsidP="000850EE">
      <w:pPr>
        <w:pStyle w:val="Prrafodelista"/>
        <w:numPr>
          <w:ilvl w:val="0"/>
          <w:numId w:val="45"/>
        </w:numPr>
        <w:rPr>
          <w:lang w:val="es-ES_tradnl"/>
        </w:rPr>
      </w:pPr>
      <w:r w:rsidRPr="000850EE">
        <w:rPr>
          <w:lang w:val="es-ES_tradnl"/>
        </w:rPr>
        <w:t>Construcción de nueva</w:t>
      </w:r>
      <w:r>
        <w:rPr>
          <w:lang w:val="es-ES_tradnl"/>
        </w:rPr>
        <w:t xml:space="preserve"> cántara adosada a la existente, </w:t>
      </w:r>
      <w:r w:rsidRPr="000850EE">
        <w:rPr>
          <w:rFonts w:cs="Arial"/>
          <w:lang w:val="es-ES_tradnl"/>
        </w:rPr>
        <w:t xml:space="preserve">situando la cota de la solera </w:t>
      </w:r>
      <w:r>
        <w:rPr>
          <w:rFonts w:cs="Arial"/>
          <w:lang w:val="es-ES_tradnl"/>
        </w:rPr>
        <w:t xml:space="preserve">a </w:t>
      </w:r>
      <w:r w:rsidRPr="000850EE">
        <w:rPr>
          <w:rFonts w:cs="Arial"/>
          <w:lang w:val="es-ES_tradnl"/>
        </w:rPr>
        <w:t>5,60 m</w:t>
      </w:r>
      <w:r>
        <w:rPr>
          <w:rFonts w:cs="Arial"/>
          <w:lang w:val="es-ES_tradnl"/>
        </w:rPr>
        <w:t xml:space="preserve"> por debajo del nivel del mar.</w:t>
      </w:r>
    </w:p>
    <w:p w:rsidR="000850EE" w:rsidRPr="000850EE" w:rsidRDefault="000850EE" w:rsidP="000850EE">
      <w:pPr>
        <w:pStyle w:val="Prrafodelista"/>
        <w:rPr>
          <w:lang w:val="es-ES_tradnl"/>
        </w:rPr>
      </w:pPr>
    </w:p>
    <w:p w:rsidR="000850EE" w:rsidRDefault="000850EE" w:rsidP="000850EE">
      <w:pPr>
        <w:pStyle w:val="Prrafodelista"/>
        <w:numPr>
          <w:ilvl w:val="0"/>
          <w:numId w:val="45"/>
        </w:numPr>
        <w:rPr>
          <w:lang w:val="es-ES_tradnl"/>
        </w:rPr>
      </w:pPr>
      <w:r w:rsidRPr="000850EE">
        <w:rPr>
          <w:lang w:val="es-ES_tradnl"/>
        </w:rPr>
        <w:t>Traslado de cuadros, bombas y demás elementos existentes en la actual EB.</w:t>
      </w:r>
    </w:p>
    <w:p w:rsidR="000850EE" w:rsidRPr="000850EE" w:rsidRDefault="000850EE" w:rsidP="000850EE">
      <w:pPr>
        <w:pStyle w:val="Prrafodelista"/>
        <w:rPr>
          <w:lang w:val="es-ES_tradnl"/>
        </w:rPr>
      </w:pPr>
    </w:p>
    <w:p w:rsidR="000850EE" w:rsidRPr="000850EE" w:rsidRDefault="000850EE" w:rsidP="000850EE">
      <w:pPr>
        <w:pStyle w:val="Prrafodelista"/>
        <w:numPr>
          <w:ilvl w:val="0"/>
          <w:numId w:val="45"/>
        </w:numPr>
        <w:rPr>
          <w:lang w:val="es-ES_tradnl"/>
        </w:rPr>
      </w:pPr>
      <w:r w:rsidRPr="000850EE">
        <w:rPr>
          <w:lang w:val="es-ES_tradnl"/>
        </w:rPr>
        <w:tab/>
        <w:t>Demolición y reposición de caseta y demás elementos urbanísticos existentes.</w:t>
      </w:r>
    </w:p>
    <w:p w:rsidR="00E9789A" w:rsidRPr="00E9789A" w:rsidRDefault="00E9789A" w:rsidP="00E9789A">
      <w:pPr>
        <w:rPr>
          <w:lang w:val="es-ES_tradnl"/>
        </w:rPr>
      </w:pPr>
    </w:p>
    <w:p w:rsidR="00B52A56" w:rsidRDefault="001E3AFB">
      <w:pPr>
        <w:rPr>
          <w:lang w:val="es-ES_tradnl"/>
        </w:rPr>
      </w:pPr>
      <w:r>
        <w:rPr>
          <w:lang w:val="es-ES_tradnl"/>
        </w:rPr>
        <w:t xml:space="preserve"> </w:t>
      </w:r>
    </w:p>
    <w:p w:rsidR="008C0A71" w:rsidRPr="00B52A56" w:rsidRDefault="00B52A56" w:rsidP="00B52A56">
      <w:pPr>
        <w:rPr>
          <w:lang w:val="es-ES_tradnl"/>
        </w:rPr>
      </w:pPr>
      <w:r>
        <w:rPr>
          <w:lang w:val="es-ES_tradnl"/>
        </w:rPr>
        <w:br w:type="column"/>
      </w:r>
      <w:r>
        <w:rPr>
          <w:noProof/>
        </w:rPr>
        <w:lastRenderedPageBreak/>
        <w:drawing>
          <wp:inline distT="0" distB="0" distL="0" distR="0">
            <wp:extent cx="5593474" cy="7551683"/>
            <wp:effectExtent l="19050" t="0" r="7226" b="0"/>
            <wp:docPr id="1" name="0 Imagen" descr="Estacion de bombeo Cros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tacion de bombeo Cross.jpg"/>
                    <pic:cNvPicPr/>
                  </pic:nvPicPr>
                  <pic:blipFill>
                    <a:blip r:embed="rId10"/>
                    <a:srcRect t="2589" b="2006"/>
                    <a:stretch>
                      <a:fillRect/>
                    </a:stretch>
                  </pic:blipFill>
                  <pic:spPr>
                    <a:xfrm>
                      <a:off x="0" y="0"/>
                      <a:ext cx="5593474" cy="7551683"/>
                    </a:xfrm>
                    <a:prstGeom prst="rect">
                      <a:avLst/>
                    </a:prstGeom>
                  </pic:spPr>
                </pic:pic>
              </a:graphicData>
            </a:graphic>
          </wp:inline>
        </w:drawing>
      </w:r>
      <w:r w:rsidR="00AB5886">
        <w:br w:type="page"/>
      </w:r>
    </w:p>
    <w:p w:rsidR="00D83BA0" w:rsidRDefault="00D83BA0" w:rsidP="008C0A71">
      <w:pPr>
        <w:tabs>
          <w:tab w:val="clear" w:pos="709"/>
        </w:tabs>
        <w:rPr>
          <w:lang w:val="es-ES_tradnl"/>
        </w:rPr>
        <w:sectPr w:rsidR="00D83BA0" w:rsidSect="00A34D24">
          <w:headerReference w:type="default" r:id="rId11"/>
          <w:footerReference w:type="default" r:id="rId12"/>
          <w:pgSz w:w="23814" w:h="16839" w:orient="landscape" w:code="8"/>
          <w:pgMar w:top="1701" w:right="1418" w:bottom="2410" w:left="1985" w:header="709" w:footer="195" w:gutter="0"/>
          <w:pgNumType w:start="1"/>
          <w:cols w:num="2" w:space="1134"/>
          <w:docGrid w:linePitch="272"/>
        </w:sectPr>
      </w:pPr>
    </w:p>
    <w:tbl>
      <w:tblPr>
        <w:tblStyle w:val="Tablaconcuadrcula"/>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0070C0"/>
        <w:tblLook w:val="04A0"/>
      </w:tblPr>
      <w:tblGrid>
        <w:gridCol w:w="20551"/>
      </w:tblGrid>
      <w:tr w:rsidR="00D83BA0" w:rsidTr="00D83BA0">
        <w:tc>
          <w:tcPr>
            <w:tcW w:w="20551" w:type="dxa"/>
            <w:shd w:val="clear" w:color="auto" w:fill="0070C0"/>
          </w:tcPr>
          <w:p w:rsidR="00D83BA0" w:rsidRPr="00D83BA0" w:rsidRDefault="00E9789A" w:rsidP="00E9789A">
            <w:pPr>
              <w:tabs>
                <w:tab w:val="clear" w:pos="709"/>
              </w:tabs>
              <w:jc w:val="center"/>
              <w:rPr>
                <w:b/>
                <w:color w:val="FFFFFF" w:themeColor="background1"/>
                <w:sz w:val="28"/>
                <w:szCs w:val="28"/>
                <w:lang w:val="es-ES_tradnl"/>
              </w:rPr>
            </w:pPr>
            <w:r>
              <w:rPr>
                <w:b/>
                <w:color w:val="FFFFFF" w:themeColor="background1"/>
                <w:sz w:val="28"/>
                <w:szCs w:val="28"/>
                <w:lang w:val="es-ES_tradnl"/>
              </w:rPr>
              <w:lastRenderedPageBreak/>
              <w:t>DOCUMENTO</w:t>
            </w:r>
            <w:r w:rsidR="00D83BA0">
              <w:rPr>
                <w:b/>
                <w:color w:val="FFFFFF" w:themeColor="background1"/>
                <w:sz w:val="28"/>
                <w:szCs w:val="28"/>
                <w:lang w:val="es-ES_tradnl"/>
              </w:rPr>
              <w:t xml:space="preserve"> 1: </w:t>
            </w:r>
            <w:r>
              <w:rPr>
                <w:b/>
                <w:color w:val="FFFFFF" w:themeColor="background1"/>
                <w:sz w:val="28"/>
                <w:szCs w:val="28"/>
                <w:lang w:val="es-ES_tradnl"/>
              </w:rPr>
              <w:t>Anejo del proyecto vigente</w:t>
            </w:r>
          </w:p>
        </w:tc>
      </w:tr>
    </w:tbl>
    <w:p w:rsidR="00D77660" w:rsidRDefault="00D77660" w:rsidP="000E5E87">
      <w:pPr>
        <w:rPr>
          <w:lang w:val="es-ES_tradnl"/>
        </w:rPr>
      </w:pPr>
    </w:p>
    <w:p w:rsidR="00D77660" w:rsidRDefault="00D77660">
      <w:pPr>
        <w:tabs>
          <w:tab w:val="clear" w:pos="709"/>
        </w:tabs>
        <w:spacing w:before="120" w:after="120"/>
        <w:jc w:val="left"/>
        <w:rPr>
          <w:lang w:val="es-ES_tradnl"/>
        </w:rPr>
      </w:pPr>
      <w:r>
        <w:rPr>
          <w:lang w:val="es-ES_tradnl"/>
        </w:rPr>
        <w:br w:type="page"/>
      </w:r>
    </w:p>
    <w:tbl>
      <w:tblPr>
        <w:tblStyle w:val="Tablaconcuadrcula"/>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0070C0"/>
        <w:tblLook w:val="04A0"/>
      </w:tblPr>
      <w:tblGrid>
        <w:gridCol w:w="20551"/>
      </w:tblGrid>
      <w:tr w:rsidR="00D77660" w:rsidTr="005A50DC">
        <w:tc>
          <w:tcPr>
            <w:tcW w:w="20551" w:type="dxa"/>
            <w:shd w:val="clear" w:color="auto" w:fill="0070C0"/>
          </w:tcPr>
          <w:p w:rsidR="00D77660" w:rsidRPr="00D83BA0" w:rsidRDefault="00D77660" w:rsidP="00D77660">
            <w:pPr>
              <w:tabs>
                <w:tab w:val="clear" w:pos="709"/>
              </w:tabs>
              <w:jc w:val="center"/>
              <w:rPr>
                <w:b/>
                <w:color w:val="FFFFFF" w:themeColor="background1"/>
                <w:sz w:val="28"/>
                <w:szCs w:val="28"/>
                <w:lang w:val="es-ES_tradnl"/>
              </w:rPr>
            </w:pPr>
            <w:r>
              <w:rPr>
                <w:b/>
                <w:color w:val="FFFFFF" w:themeColor="background1"/>
                <w:sz w:val="28"/>
                <w:szCs w:val="28"/>
                <w:lang w:val="es-ES_tradnl"/>
              </w:rPr>
              <w:lastRenderedPageBreak/>
              <w:t>DOCUMENTO 2: Solicitud municipal reposición agua potable</w:t>
            </w:r>
          </w:p>
        </w:tc>
      </w:tr>
    </w:tbl>
    <w:p w:rsidR="00D77660" w:rsidRDefault="00D77660" w:rsidP="000E5E87">
      <w:pPr>
        <w:rPr>
          <w:lang w:val="es-ES_tradnl"/>
        </w:rPr>
      </w:pPr>
    </w:p>
    <w:p w:rsidR="00D77660" w:rsidRDefault="00D77660">
      <w:pPr>
        <w:tabs>
          <w:tab w:val="clear" w:pos="709"/>
        </w:tabs>
        <w:spacing w:before="120" w:after="120"/>
        <w:jc w:val="left"/>
        <w:rPr>
          <w:lang w:val="es-ES_tradnl"/>
        </w:rPr>
      </w:pPr>
      <w:r>
        <w:rPr>
          <w:lang w:val="es-ES_tradnl"/>
        </w:rPr>
        <w:br w:type="page"/>
      </w:r>
    </w:p>
    <w:tbl>
      <w:tblPr>
        <w:tblStyle w:val="Tablaconcuadrcula"/>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0070C0"/>
        <w:tblLook w:val="04A0"/>
      </w:tblPr>
      <w:tblGrid>
        <w:gridCol w:w="20551"/>
      </w:tblGrid>
      <w:tr w:rsidR="00D77660" w:rsidTr="005A50DC">
        <w:tc>
          <w:tcPr>
            <w:tcW w:w="20551" w:type="dxa"/>
            <w:shd w:val="clear" w:color="auto" w:fill="0070C0"/>
          </w:tcPr>
          <w:p w:rsidR="00D77660" w:rsidRPr="00D83BA0" w:rsidRDefault="00D77660" w:rsidP="00D77660">
            <w:pPr>
              <w:tabs>
                <w:tab w:val="clear" w:pos="709"/>
              </w:tabs>
              <w:jc w:val="center"/>
              <w:rPr>
                <w:b/>
                <w:color w:val="FFFFFF" w:themeColor="background1"/>
                <w:sz w:val="28"/>
                <w:szCs w:val="28"/>
                <w:lang w:val="es-ES_tradnl"/>
              </w:rPr>
            </w:pPr>
            <w:r>
              <w:rPr>
                <w:b/>
                <w:color w:val="FFFFFF" w:themeColor="background1"/>
                <w:sz w:val="28"/>
                <w:szCs w:val="28"/>
                <w:lang w:val="es-ES_tradnl"/>
              </w:rPr>
              <w:lastRenderedPageBreak/>
              <w:t xml:space="preserve">DOCUMENTO 3: </w:t>
            </w:r>
            <w:r w:rsidRPr="00D77660">
              <w:rPr>
                <w:b/>
                <w:color w:val="FFFFFF" w:themeColor="background1"/>
                <w:sz w:val="28"/>
                <w:szCs w:val="28"/>
                <w:lang w:val="es-ES_tradnl"/>
              </w:rPr>
              <w:t>Situación servicios actualizado Aguas de Alicante</w:t>
            </w:r>
          </w:p>
        </w:tc>
      </w:tr>
    </w:tbl>
    <w:p w:rsidR="000E5E87" w:rsidRPr="000E5E87" w:rsidRDefault="000E5E87" w:rsidP="000E5E87">
      <w:pPr>
        <w:rPr>
          <w:lang w:val="es-ES_tradnl"/>
        </w:rPr>
      </w:pPr>
    </w:p>
    <w:sectPr w:rsidR="000E5E87" w:rsidRPr="000E5E87" w:rsidSect="00D83BA0">
      <w:footerReference w:type="default" r:id="rId13"/>
      <w:pgSz w:w="23814" w:h="16839" w:orient="landscape" w:code="8"/>
      <w:pgMar w:top="1701" w:right="1418" w:bottom="2410" w:left="1985" w:header="709" w:footer="193" w:gutter="0"/>
      <w:pgNumType w:start="1"/>
      <w:cols w:space="1134"/>
      <w:vAlign w:val="center"/>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15C3F" w:rsidRDefault="00C15C3F">
      <w:r>
        <w:separator/>
      </w:r>
    </w:p>
  </w:endnote>
  <w:endnote w:type="continuationSeparator" w:id="1">
    <w:p w:rsidR="00C15C3F" w:rsidRDefault="00C15C3F">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aconcuadrcula"/>
      <w:tblW w:w="0" w:type="auto"/>
      <w:tblBorders>
        <w:top w:val="single" w:sz="12"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0551"/>
    </w:tblGrid>
    <w:tr w:rsidR="009B1680" w:rsidRPr="00E15BD9" w:rsidTr="00E15BD9">
      <w:tc>
        <w:tcPr>
          <w:tcW w:w="20551" w:type="dxa"/>
        </w:tcPr>
        <w:p w:rsidR="009B1680" w:rsidRPr="00E15BD9" w:rsidRDefault="00E15BD9" w:rsidP="00E53077">
          <w:pPr>
            <w:pStyle w:val="Piedepgina"/>
            <w:spacing w:before="120" w:after="0"/>
            <w:jc w:val="right"/>
            <w:rPr>
              <w:rFonts w:cs="Arial"/>
              <w:b/>
              <w:color w:val="002060"/>
              <w:sz w:val="20"/>
            </w:rPr>
          </w:pPr>
          <w:r>
            <w:rPr>
              <w:rFonts w:cs="Arial"/>
              <w:b/>
              <w:color w:val="002060"/>
              <w:sz w:val="20"/>
            </w:rPr>
            <w:t>PROYECTO MODIFICADO Nº 1 AL DE ACONDICIONAMIENTO DEL BARRANCO DE LAS OVEJAS EN SU TRAMO FINAL (PK 0+457 HASTA DESEMBOCADURA). ALICANTE</w:t>
          </w:r>
        </w:p>
        <w:p w:rsidR="009B1680" w:rsidRPr="00E15BD9" w:rsidRDefault="009B1680" w:rsidP="003B5154">
          <w:pPr>
            <w:pStyle w:val="Piedepgina"/>
            <w:spacing w:before="0"/>
            <w:jc w:val="right"/>
            <w:rPr>
              <w:rFonts w:cs="Arial"/>
              <w:b/>
              <w:sz w:val="20"/>
            </w:rPr>
          </w:pPr>
          <w:r w:rsidRPr="00E15BD9">
            <w:rPr>
              <w:rFonts w:cs="Arial"/>
              <w:b/>
              <w:color w:val="002060"/>
              <w:sz w:val="20"/>
            </w:rPr>
            <w:t>ANEJO Nº 1</w:t>
          </w:r>
          <w:r w:rsidR="003B5154">
            <w:rPr>
              <w:rFonts w:cs="Arial"/>
              <w:b/>
              <w:color w:val="002060"/>
              <w:sz w:val="20"/>
            </w:rPr>
            <w:t>1</w:t>
          </w:r>
          <w:r w:rsidRPr="00E15BD9">
            <w:rPr>
              <w:rFonts w:cs="Arial"/>
              <w:b/>
              <w:color w:val="002060"/>
              <w:sz w:val="20"/>
            </w:rPr>
            <w:t>.- RE</w:t>
          </w:r>
          <w:r w:rsidR="003B5154">
            <w:rPr>
              <w:rFonts w:cs="Arial"/>
              <w:b/>
              <w:color w:val="002060"/>
              <w:sz w:val="20"/>
            </w:rPr>
            <w:t>POSICIÓN DE SERVICIOS</w:t>
          </w:r>
        </w:p>
      </w:tc>
    </w:tr>
  </w:tbl>
  <w:p w:rsidR="009B1680" w:rsidRDefault="009B1680" w:rsidP="005F3A27">
    <w:pPr>
      <w:pStyle w:val="Piedepgina"/>
      <w:spacing w:before="0" w:after="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aconcuadrcula"/>
      <w:tblW w:w="0" w:type="auto"/>
      <w:tblBorders>
        <w:top w:val="single" w:sz="12"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0551"/>
    </w:tblGrid>
    <w:tr w:rsidR="005F3A27" w:rsidTr="00F7613F">
      <w:tc>
        <w:tcPr>
          <w:tcW w:w="20551" w:type="dxa"/>
        </w:tcPr>
        <w:p w:rsidR="00F7613F" w:rsidRPr="00F7613F" w:rsidRDefault="00F7613F" w:rsidP="00F7613F">
          <w:pPr>
            <w:pStyle w:val="Piedepgina"/>
            <w:spacing w:before="120" w:after="0"/>
            <w:jc w:val="right"/>
            <w:rPr>
              <w:rFonts w:cs="Arial"/>
              <w:b/>
              <w:color w:val="002060"/>
              <w:sz w:val="20"/>
            </w:rPr>
          </w:pPr>
          <w:r w:rsidRPr="00F7613F">
            <w:rPr>
              <w:rFonts w:cs="Arial"/>
              <w:b/>
              <w:color w:val="002060"/>
              <w:sz w:val="20"/>
            </w:rPr>
            <w:t>PROYECTO MODIFICADO Nº 1 AL DE ACONDICIONAMIENTO DEL BARRANCO DE LAS OVEJAS EN SU TRAMO FINAL (PK 0+457 HASTA DESEMBOCADURA). ALICANTE</w:t>
          </w:r>
        </w:p>
        <w:p w:rsidR="005F3A27" w:rsidRPr="00F7613F" w:rsidRDefault="003B5154" w:rsidP="00F7613F">
          <w:pPr>
            <w:pStyle w:val="Piedepgina"/>
            <w:spacing w:before="0"/>
            <w:jc w:val="right"/>
            <w:rPr>
              <w:rFonts w:cs="Arial"/>
              <w:b/>
              <w:sz w:val="20"/>
            </w:rPr>
          </w:pPr>
          <w:r w:rsidRPr="00E15BD9">
            <w:rPr>
              <w:rFonts w:cs="Arial"/>
              <w:b/>
              <w:color w:val="002060"/>
              <w:sz w:val="20"/>
            </w:rPr>
            <w:t>ANEJO Nº 1</w:t>
          </w:r>
          <w:r>
            <w:rPr>
              <w:rFonts w:cs="Arial"/>
              <w:b/>
              <w:color w:val="002060"/>
              <w:sz w:val="20"/>
            </w:rPr>
            <w:t>1</w:t>
          </w:r>
          <w:r w:rsidRPr="00E15BD9">
            <w:rPr>
              <w:rFonts w:cs="Arial"/>
              <w:b/>
              <w:color w:val="002060"/>
              <w:sz w:val="20"/>
            </w:rPr>
            <w:t>.- RE</w:t>
          </w:r>
          <w:r>
            <w:rPr>
              <w:rFonts w:cs="Arial"/>
              <w:b/>
              <w:color w:val="002060"/>
              <w:sz w:val="20"/>
            </w:rPr>
            <w:t>POSICIÓN DE SERVICIOS</w:t>
          </w:r>
          <w:r w:rsidR="00F70B47">
            <w:rPr>
              <w:rFonts w:cs="Arial"/>
              <w:b/>
              <w:color w:val="002060"/>
              <w:sz w:val="20"/>
            </w:rPr>
            <w:t>.</w:t>
          </w:r>
          <w:r w:rsidR="005F3A27" w:rsidRPr="00F7613F">
            <w:rPr>
              <w:rFonts w:cs="Arial"/>
              <w:b/>
              <w:color w:val="002060"/>
              <w:sz w:val="20"/>
            </w:rPr>
            <w:t xml:space="preserve"> Página </w:t>
          </w:r>
          <w:r w:rsidR="00B01F21" w:rsidRPr="00F7613F">
            <w:rPr>
              <w:rFonts w:cs="Arial"/>
              <w:b/>
              <w:color w:val="002060"/>
              <w:sz w:val="20"/>
            </w:rPr>
            <w:fldChar w:fldCharType="begin"/>
          </w:r>
          <w:r w:rsidR="005F3A27" w:rsidRPr="00F7613F">
            <w:rPr>
              <w:rFonts w:cs="Arial"/>
              <w:b/>
              <w:color w:val="002060"/>
              <w:sz w:val="20"/>
            </w:rPr>
            <w:instrText xml:space="preserve"> PAGE  \* Arabic  \* MERGEFORMAT </w:instrText>
          </w:r>
          <w:r w:rsidR="00B01F21" w:rsidRPr="00F7613F">
            <w:rPr>
              <w:rFonts w:cs="Arial"/>
              <w:b/>
              <w:color w:val="002060"/>
              <w:sz w:val="20"/>
            </w:rPr>
            <w:fldChar w:fldCharType="separate"/>
          </w:r>
          <w:r w:rsidR="0031322C">
            <w:rPr>
              <w:rFonts w:cs="Arial"/>
              <w:b/>
              <w:noProof/>
              <w:color w:val="002060"/>
              <w:sz w:val="20"/>
            </w:rPr>
            <w:t>2</w:t>
          </w:r>
          <w:r w:rsidR="00B01F21" w:rsidRPr="00F7613F">
            <w:rPr>
              <w:rFonts w:cs="Arial"/>
              <w:b/>
              <w:color w:val="002060"/>
              <w:sz w:val="20"/>
            </w:rPr>
            <w:fldChar w:fldCharType="end"/>
          </w:r>
        </w:p>
      </w:tc>
    </w:tr>
  </w:tbl>
  <w:p w:rsidR="005F3A27" w:rsidRDefault="005F3A27" w:rsidP="005F3A27">
    <w:pPr>
      <w:pStyle w:val="Piedepgina"/>
      <w:spacing w:before="0" w:after="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aconcuadrcula"/>
      <w:tblW w:w="0" w:type="auto"/>
      <w:tblBorders>
        <w:top w:val="single" w:sz="12"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0551"/>
    </w:tblGrid>
    <w:tr w:rsidR="00D83BA0" w:rsidTr="00F7613F">
      <w:tc>
        <w:tcPr>
          <w:tcW w:w="20551" w:type="dxa"/>
        </w:tcPr>
        <w:p w:rsidR="00D83BA0" w:rsidRPr="00F7613F" w:rsidRDefault="00D83BA0" w:rsidP="00F7613F">
          <w:pPr>
            <w:pStyle w:val="Piedepgina"/>
            <w:spacing w:before="120" w:after="0"/>
            <w:jc w:val="right"/>
            <w:rPr>
              <w:rFonts w:cs="Arial"/>
              <w:b/>
              <w:color w:val="002060"/>
              <w:sz w:val="20"/>
            </w:rPr>
          </w:pPr>
          <w:r w:rsidRPr="00F7613F">
            <w:rPr>
              <w:rFonts w:cs="Arial"/>
              <w:b/>
              <w:color w:val="002060"/>
              <w:sz w:val="20"/>
            </w:rPr>
            <w:t>PROYECTO MODIFICADO Nº 1 AL DE ACONDICIONAMIENTO DEL BARRANCO DE LAS OVEJAS EN SU TRAMO FINAL (PK 0+457 HASTA DESEMBOCADURA). ALICANTE</w:t>
          </w:r>
        </w:p>
        <w:p w:rsidR="00D83BA0" w:rsidRPr="00F7613F" w:rsidRDefault="003B5154" w:rsidP="00D83BA0">
          <w:pPr>
            <w:pStyle w:val="Piedepgina"/>
            <w:spacing w:before="0"/>
            <w:jc w:val="right"/>
            <w:rPr>
              <w:rFonts w:cs="Arial"/>
              <w:b/>
              <w:sz w:val="20"/>
            </w:rPr>
          </w:pPr>
          <w:r w:rsidRPr="00E15BD9">
            <w:rPr>
              <w:rFonts w:cs="Arial"/>
              <w:b/>
              <w:color w:val="002060"/>
              <w:sz w:val="20"/>
            </w:rPr>
            <w:t>ANEJO Nº 1</w:t>
          </w:r>
          <w:r>
            <w:rPr>
              <w:rFonts w:cs="Arial"/>
              <w:b/>
              <w:color w:val="002060"/>
              <w:sz w:val="20"/>
            </w:rPr>
            <w:t>1</w:t>
          </w:r>
          <w:r w:rsidRPr="00E15BD9">
            <w:rPr>
              <w:rFonts w:cs="Arial"/>
              <w:b/>
              <w:color w:val="002060"/>
              <w:sz w:val="20"/>
            </w:rPr>
            <w:t>.- RE</w:t>
          </w:r>
          <w:r>
            <w:rPr>
              <w:rFonts w:cs="Arial"/>
              <w:b/>
              <w:color w:val="002060"/>
              <w:sz w:val="20"/>
            </w:rPr>
            <w:t>POSICIÓN DE SERVICIOS</w:t>
          </w:r>
        </w:p>
      </w:tc>
    </w:tr>
  </w:tbl>
  <w:p w:rsidR="00D83BA0" w:rsidRDefault="00D83BA0" w:rsidP="005F3A27">
    <w:pPr>
      <w:pStyle w:val="Piedepgina"/>
      <w:spacing w:before="0" w:after="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15C3F" w:rsidRDefault="00C15C3F">
      <w:r>
        <w:separator/>
      </w:r>
    </w:p>
  </w:footnote>
  <w:footnote w:type="continuationSeparator" w:id="1">
    <w:p w:rsidR="00C15C3F" w:rsidRDefault="00C15C3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4359" w:rsidRPr="001E3AFB" w:rsidRDefault="00A54359" w:rsidP="007421B0">
    <w:pPr>
      <w:pStyle w:val="Encabezado"/>
      <w:spacing w:after="0"/>
      <w:jc w:val="center"/>
      <w:rPr>
        <w:b/>
        <w:sz w:val="52"/>
        <w:szCs w:val="52"/>
      </w:rPr>
    </w:pPr>
    <w:r w:rsidRPr="001E3AFB">
      <w:rPr>
        <w:b/>
        <w:sz w:val="52"/>
        <w:szCs w:val="52"/>
      </w:rPr>
      <w:t>INDICE</w:t>
    </w:r>
  </w:p>
  <w:tbl>
    <w:tblPr>
      <w:tblStyle w:val="Tablaconcuadrcula"/>
      <w:tblW w:w="205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889"/>
      <w:gridCol w:w="10662"/>
    </w:tblGrid>
    <w:tr w:rsidR="001E3AFB" w:rsidTr="001E3AFB">
      <w:tc>
        <w:tcPr>
          <w:tcW w:w="9889" w:type="dxa"/>
        </w:tcPr>
        <w:p w:rsidR="001E3AFB" w:rsidRPr="001E3AFB" w:rsidRDefault="001E3AFB" w:rsidP="007421B0">
          <w:pPr>
            <w:pStyle w:val="Encabezado"/>
            <w:jc w:val="right"/>
            <w:rPr>
              <w:b/>
              <w:sz w:val="28"/>
              <w:szCs w:val="28"/>
            </w:rPr>
          </w:pPr>
          <w:r w:rsidRPr="001E3AFB">
            <w:rPr>
              <w:b/>
              <w:sz w:val="28"/>
              <w:szCs w:val="28"/>
            </w:rPr>
            <w:t>Página</w:t>
          </w:r>
        </w:p>
      </w:tc>
      <w:tc>
        <w:tcPr>
          <w:tcW w:w="10662" w:type="dxa"/>
        </w:tcPr>
        <w:p w:rsidR="001E3AFB" w:rsidRPr="001E3AFB" w:rsidRDefault="001E3AFB" w:rsidP="0007363E">
          <w:pPr>
            <w:pStyle w:val="Encabezado"/>
            <w:jc w:val="right"/>
            <w:rPr>
              <w:b/>
              <w:sz w:val="28"/>
              <w:szCs w:val="28"/>
            </w:rPr>
          </w:pPr>
          <w:r w:rsidRPr="001E3AFB">
            <w:rPr>
              <w:b/>
              <w:sz w:val="28"/>
              <w:szCs w:val="28"/>
            </w:rPr>
            <w:t>Página</w:t>
          </w:r>
        </w:p>
      </w:tc>
    </w:tr>
  </w:tbl>
  <w:p w:rsidR="001B0EDC" w:rsidRPr="00A54778" w:rsidRDefault="001B0EDC" w:rsidP="00E42454">
    <w:pPr>
      <w:pStyle w:val="Encabezado"/>
      <w:spacing w:before="0" w:after="0"/>
      <w:rPr>
        <w:b/>
        <w:sz w:val="2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3A27" w:rsidRPr="00A54778" w:rsidRDefault="005F3A27" w:rsidP="005F3A27">
    <w:pPr>
      <w:pStyle w:val="Encabezado"/>
      <w:spacing w:after="0"/>
      <w:jc w:val="center"/>
      <w:rPr>
        <w:b/>
        <w:sz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E19C1"/>
    <w:multiLevelType w:val="singleLevel"/>
    <w:tmpl w:val="38265F28"/>
    <w:lvl w:ilvl="0">
      <w:start w:val="1"/>
      <w:numFmt w:val="bullet"/>
      <w:lvlText w:val=""/>
      <w:lvlJc w:val="left"/>
      <w:pPr>
        <w:tabs>
          <w:tab w:val="num" w:pos="360"/>
        </w:tabs>
        <w:ind w:left="360" w:hanging="360"/>
      </w:pPr>
      <w:rPr>
        <w:rFonts w:ascii="Wingdings" w:hAnsi="Wingdings" w:hint="default"/>
      </w:rPr>
    </w:lvl>
  </w:abstractNum>
  <w:abstractNum w:abstractNumId="1">
    <w:nsid w:val="03895EA3"/>
    <w:multiLevelType w:val="hybridMultilevel"/>
    <w:tmpl w:val="B2B8DFB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04E213B9"/>
    <w:multiLevelType w:val="hybridMultilevel"/>
    <w:tmpl w:val="B88C7456"/>
    <w:lvl w:ilvl="0" w:tplc="7520CBEE">
      <w:numFmt w:val="bullet"/>
      <w:lvlText w:val="•"/>
      <w:lvlJc w:val="left"/>
      <w:pPr>
        <w:ind w:left="1065" w:hanging="705"/>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09A52DB3"/>
    <w:multiLevelType w:val="hybridMultilevel"/>
    <w:tmpl w:val="E1CCE206"/>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nsid w:val="0B183A2F"/>
    <w:multiLevelType w:val="singleLevel"/>
    <w:tmpl w:val="0C0A0007"/>
    <w:lvl w:ilvl="0">
      <w:start w:val="1"/>
      <w:numFmt w:val="bullet"/>
      <w:lvlText w:val=""/>
      <w:lvlJc w:val="left"/>
      <w:pPr>
        <w:tabs>
          <w:tab w:val="num" w:pos="360"/>
        </w:tabs>
        <w:ind w:left="360" w:hanging="360"/>
      </w:pPr>
      <w:rPr>
        <w:rFonts w:ascii="Wingdings" w:hAnsi="Wingdings" w:hint="default"/>
        <w:sz w:val="16"/>
      </w:rPr>
    </w:lvl>
  </w:abstractNum>
  <w:abstractNum w:abstractNumId="5">
    <w:nsid w:val="0C4D0E24"/>
    <w:multiLevelType w:val="singleLevel"/>
    <w:tmpl w:val="0C0A0007"/>
    <w:lvl w:ilvl="0">
      <w:start w:val="1"/>
      <w:numFmt w:val="bullet"/>
      <w:lvlText w:val=""/>
      <w:lvlJc w:val="left"/>
      <w:pPr>
        <w:tabs>
          <w:tab w:val="num" w:pos="360"/>
        </w:tabs>
        <w:ind w:left="360" w:hanging="360"/>
      </w:pPr>
      <w:rPr>
        <w:rFonts w:ascii="Wingdings" w:hAnsi="Wingdings" w:hint="default"/>
        <w:sz w:val="16"/>
      </w:rPr>
    </w:lvl>
  </w:abstractNum>
  <w:abstractNum w:abstractNumId="6">
    <w:nsid w:val="12963202"/>
    <w:multiLevelType w:val="singleLevel"/>
    <w:tmpl w:val="A2CCDBFE"/>
    <w:lvl w:ilvl="0">
      <w:start w:val="1"/>
      <w:numFmt w:val="bullet"/>
      <w:lvlText w:val=""/>
      <w:lvlJc w:val="left"/>
      <w:pPr>
        <w:tabs>
          <w:tab w:val="num" w:pos="360"/>
        </w:tabs>
        <w:ind w:left="360" w:hanging="360"/>
      </w:pPr>
      <w:rPr>
        <w:rFonts w:ascii="Wingdings" w:hAnsi="Wingdings" w:hint="default"/>
      </w:rPr>
    </w:lvl>
  </w:abstractNum>
  <w:abstractNum w:abstractNumId="7">
    <w:nsid w:val="138B6AB0"/>
    <w:multiLevelType w:val="hybridMultilevel"/>
    <w:tmpl w:val="65F86D60"/>
    <w:lvl w:ilvl="0" w:tplc="7520CBEE">
      <w:numFmt w:val="bullet"/>
      <w:lvlText w:val="•"/>
      <w:lvlJc w:val="left"/>
      <w:pPr>
        <w:ind w:left="705" w:hanging="705"/>
      </w:pPr>
      <w:rPr>
        <w:rFonts w:ascii="Arial" w:eastAsia="Times New Roman" w:hAnsi="Arial" w:cs="Aria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8">
    <w:nsid w:val="143035CB"/>
    <w:multiLevelType w:val="singleLevel"/>
    <w:tmpl w:val="38265F28"/>
    <w:lvl w:ilvl="0">
      <w:start w:val="1"/>
      <w:numFmt w:val="bullet"/>
      <w:lvlText w:val=""/>
      <w:lvlJc w:val="left"/>
      <w:pPr>
        <w:tabs>
          <w:tab w:val="num" w:pos="360"/>
        </w:tabs>
        <w:ind w:left="360" w:hanging="360"/>
      </w:pPr>
      <w:rPr>
        <w:rFonts w:ascii="Wingdings" w:hAnsi="Wingdings" w:hint="default"/>
      </w:rPr>
    </w:lvl>
  </w:abstractNum>
  <w:abstractNum w:abstractNumId="9">
    <w:nsid w:val="1C7E5212"/>
    <w:multiLevelType w:val="singleLevel"/>
    <w:tmpl w:val="662064E0"/>
    <w:lvl w:ilvl="0">
      <w:start w:val="1"/>
      <w:numFmt w:val="decimal"/>
      <w:lvlText w:val="%1."/>
      <w:lvlJc w:val="left"/>
      <w:pPr>
        <w:tabs>
          <w:tab w:val="num" w:pos="360"/>
        </w:tabs>
        <w:ind w:left="360" w:hanging="360"/>
      </w:pPr>
    </w:lvl>
  </w:abstractNum>
  <w:abstractNum w:abstractNumId="10">
    <w:nsid w:val="1F217091"/>
    <w:multiLevelType w:val="singleLevel"/>
    <w:tmpl w:val="0C0A0007"/>
    <w:lvl w:ilvl="0">
      <w:start w:val="1"/>
      <w:numFmt w:val="bullet"/>
      <w:lvlText w:val=""/>
      <w:lvlJc w:val="left"/>
      <w:pPr>
        <w:tabs>
          <w:tab w:val="num" w:pos="360"/>
        </w:tabs>
        <w:ind w:left="360" w:hanging="360"/>
      </w:pPr>
      <w:rPr>
        <w:rFonts w:ascii="Wingdings" w:hAnsi="Wingdings" w:hint="default"/>
        <w:sz w:val="16"/>
      </w:rPr>
    </w:lvl>
  </w:abstractNum>
  <w:abstractNum w:abstractNumId="11">
    <w:nsid w:val="1FE122DB"/>
    <w:multiLevelType w:val="singleLevel"/>
    <w:tmpl w:val="0C0A0007"/>
    <w:lvl w:ilvl="0">
      <w:start w:val="1"/>
      <w:numFmt w:val="bullet"/>
      <w:lvlText w:val=""/>
      <w:lvlJc w:val="left"/>
      <w:pPr>
        <w:tabs>
          <w:tab w:val="num" w:pos="360"/>
        </w:tabs>
        <w:ind w:left="360" w:hanging="360"/>
      </w:pPr>
      <w:rPr>
        <w:rFonts w:ascii="Wingdings" w:hAnsi="Wingdings" w:hint="default"/>
        <w:sz w:val="16"/>
      </w:rPr>
    </w:lvl>
  </w:abstractNum>
  <w:abstractNum w:abstractNumId="12">
    <w:nsid w:val="20092F88"/>
    <w:multiLevelType w:val="singleLevel"/>
    <w:tmpl w:val="0C0A0007"/>
    <w:lvl w:ilvl="0">
      <w:start w:val="1"/>
      <w:numFmt w:val="bullet"/>
      <w:lvlText w:val=""/>
      <w:lvlJc w:val="left"/>
      <w:pPr>
        <w:tabs>
          <w:tab w:val="num" w:pos="360"/>
        </w:tabs>
        <w:ind w:left="360" w:hanging="360"/>
      </w:pPr>
      <w:rPr>
        <w:rFonts w:ascii="Wingdings" w:hAnsi="Wingdings" w:hint="default"/>
        <w:sz w:val="16"/>
      </w:rPr>
    </w:lvl>
  </w:abstractNum>
  <w:abstractNum w:abstractNumId="13">
    <w:nsid w:val="21B12A0C"/>
    <w:multiLevelType w:val="singleLevel"/>
    <w:tmpl w:val="38265F28"/>
    <w:lvl w:ilvl="0">
      <w:start w:val="1"/>
      <w:numFmt w:val="bullet"/>
      <w:lvlText w:val=""/>
      <w:lvlJc w:val="left"/>
      <w:pPr>
        <w:tabs>
          <w:tab w:val="num" w:pos="360"/>
        </w:tabs>
        <w:ind w:left="360" w:hanging="360"/>
      </w:pPr>
      <w:rPr>
        <w:rFonts w:ascii="Wingdings" w:hAnsi="Wingdings" w:hint="default"/>
      </w:rPr>
    </w:lvl>
  </w:abstractNum>
  <w:abstractNum w:abstractNumId="14">
    <w:nsid w:val="220418F4"/>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5">
    <w:nsid w:val="23913B2B"/>
    <w:multiLevelType w:val="singleLevel"/>
    <w:tmpl w:val="0C0A0007"/>
    <w:lvl w:ilvl="0">
      <w:start w:val="1"/>
      <w:numFmt w:val="bullet"/>
      <w:lvlText w:val=""/>
      <w:lvlJc w:val="left"/>
      <w:pPr>
        <w:tabs>
          <w:tab w:val="num" w:pos="360"/>
        </w:tabs>
        <w:ind w:left="360" w:hanging="360"/>
      </w:pPr>
      <w:rPr>
        <w:rFonts w:ascii="Wingdings" w:hAnsi="Wingdings" w:hint="default"/>
        <w:sz w:val="16"/>
      </w:rPr>
    </w:lvl>
  </w:abstractNum>
  <w:abstractNum w:abstractNumId="16">
    <w:nsid w:val="25642EC3"/>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7">
    <w:nsid w:val="2B43560B"/>
    <w:multiLevelType w:val="singleLevel"/>
    <w:tmpl w:val="38265F28"/>
    <w:lvl w:ilvl="0">
      <w:start w:val="1"/>
      <w:numFmt w:val="bullet"/>
      <w:lvlText w:val=""/>
      <w:lvlJc w:val="left"/>
      <w:pPr>
        <w:tabs>
          <w:tab w:val="num" w:pos="360"/>
        </w:tabs>
        <w:ind w:left="360" w:hanging="360"/>
      </w:pPr>
      <w:rPr>
        <w:rFonts w:ascii="Wingdings" w:hAnsi="Wingdings" w:hint="default"/>
      </w:rPr>
    </w:lvl>
  </w:abstractNum>
  <w:abstractNum w:abstractNumId="18">
    <w:nsid w:val="2B4371B2"/>
    <w:multiLevelType w:val="singleLevel"/>
    <w:tmpl w:val="38265F28"/>
    <w:lvl w:ilvl="0">
      <w:start w:val="1"/>
      <w:numFmt w:val="bullet"/>
      <w:lvlText w:val=""/>
      <w:lvlJc w:val="left"/>
      <w:pPr>
        <w:tabs>
          <w:tab w:val="num" w:pos="360"/>
        </w:tabs>
        <w:ind w:left="360" w:hanging="360"/>
      </w:pPr>
      <w:rPr>
        <w:rFonts w:ascii="Wingdings" w:hAnsi="Wingdings" w:hint="default"/>
      </w:rPr>
    </w:lvl>
  </w:abstractNum>
  <w:abstractNum w:abstractNumId="19">
    <w:nsid w:val="2B674BF4"/>
    <w:multiLevelType w:val="singleLevel"/>
    <w:tmpl w:val="0C0A0007"/>
    <w:lvl w:ilvl="0">
      <w:start w:val="1"/>
      <w:numFmt w:val="bullet"/>
      <w:lvlText w:val=""/>
      <w:lvlJc w:val="left"/>
      <w:pPr>
        <w:tabs>
          <w:tab w:val="num" w:pos="360"/>
        </w:tabs>
        <w:ind w:left="360" w:hanging="360"/>
      </w:pPr>
      <w:rPr>
        <w:rFonts w:ascii="Wingdings" w:hAnsi="Wingdings" w:hint="default"/>
        <w:sz w:val="16"/>
      </w:rPr>
    </w:lvl>
  </w:abstractNum>
  <w:abstractNum w:abstractNumId="20">
    <w:nsid w:val="2E2C77DD"/>
    <w:multiLevelType w:val="singleLevel"/>
    <w:tmpl w:val="38265F28"/>
    <w:lvl w:ilvl="0">
      <w:start w:val="1"/>
      <w:numFmt w:val="bullet"/>
      <w:lvlText w:val=""/>
      <w:lvlJc w:val="left"/>
      <w:pPr>
        <w:tabs>
          <w:tab w:val="num" w:pos="360"/>
        </w:tabs>
        <w:ind w:left="360" w:hanging="360"/>
      </w:pPr>
      <w:rPr>
        <w:rFonts w:ascii="Wingdings" w:hAnsi="Wingdings" w:hint="default"/>
      </w:rPr>
    </w:lvl>
  </w:abstractNum>
  <w:abstractNum w:abstractNumId="21">
    <w:nsid w:val="2F83676A"/>
    <w:multiLevelType w:val="singleLevel"/>
    <w:tmpl w:val="0C0A0007"/>
    <w:lvl w:ilvl="0">
      <w:start w:val="1"/>
      <w:numFmt w:val="bullet"/>
      <w:lvlText w:val=""/>
      <w:lvlJc w:val="left"/>
      <w:pPr>
        <w:tabs>
          <w:tab w:val="num" w:pos="360"/>
        </w:tabs>
        <w:ind w:left="360" w:hanging="360"/>
      </w:pPr>
      <w:rPr>
        <w:rFonts w:ascii="Wingdings" w:hAnsi="Wingdings" w:hint="default"/>
        <w:sz w:val="16"/>
      </w:rPr>
    </w:lvl>
  </w:abstractNum>
  <w:abstractNum w:abstractNumId="22">
    <w:nsid w:val="32837673"/>
    <w:multiLevelType w:val="singleLevel"/>
    <w:tmpl w:val="0C0A0007"/>
    <w:lvl w:ilvl="0">
      <w:start w:val="1"/>
      <w:numFmt w:val="bullet"/>
      <w:lvlText w:val=""/>
      <w:lvlJc w:val="left"/>
      <w:pPr>
        <w:tabs>
          <w:tab w:val="num" w:pos="360"/>
        </w:tabs>
        <w:ind w:left="360" w:hanging="360"/>
      </w:pPr>
      <w:rPr>
        <w:rFonts w:ascii="Wingdings" w:hAnsi="Wingdings" w:hint="default"/>
        <w:sz w:val="16"/>
      </w:rPr>
    </w:lvl>
  </w:abstractNum>
  <w:abstractNum w:abstractNumId="23">
    <w:nsid w:val="33E808B4"/>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24">
    <w:nsid w:val="35C92CC1"/>
    <w:multiLevelType w:val="singleLevel"/>
    <w:tmpl w:val="38265F28"/>
    <w:lvl w:ilvl="0">
      <w:start w:val="1"/>
      <w:numFmt w:val="bullet"/>
      <w:lvlText w:val=""/>
      <w:lvlJc w:val="left"/>
      <w:pPr>
        <w:tabs>
          <w:tab w:val="num" w:pos="360"/>
        </w:tabs>
        <w:ind w:left="360" w:hanging="360"/>
      </w:pPr>
      <w:rPr>
        <w:rFonts w:ascii="Wingdings" w:hAnsi="Wingdings" w:hint="default"/>
      </w:rPr>
    </w:lvl>
  </w:abstractNum>
  <w:abstractNum w:abstractNumId="25">
    <w:nsid w:val="364F397B"/>
    <w:multiLevelType w:val="hybridMultilevel"/>
    <w:tmpl w:val="B82AC1A6"/>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nsid w:val="36743BF2"/>
    <w:multiLevelType w:val="singleLevel"/>
    <w:tmpl w:val="0C0A000B"/>
    <w:lvl w:ilvl="0">
      <w:start w:val="1"/>
      <w:numFmt w:val="bullet"/>
      <w:lvlText w:val=""/>
      <w:lvlJc w:val="left"/>
      <w:pPr>
        <w:tabs>
          <w:tab w:val="num" w:pos="360"/>
        </w:tabs>
        <w:ind w:left="360" w:hanging="360"/>
      </w:pPr>
      <w:rPr>
        <w:rFonts w:ascii="Wingdings" w:hAnsi="Wingdings" w:hint="default"/>
      </w:rPr>
    </w:lvl>
  </w:abstractNum>
  <w:abstractNum w:abstractNumId="27">
    <w:nsid w:val="380B3D48"/>
    <w:multiLevelType w:val="singleLevel"/>
    <w:tmpl w:val="0C0A0007"/>
    <w:lvl w:ilvl="0">
      <w:start w:val="1"/>
      <w:numFmt w:val="bullet"/>
      <w:lvlText w:val=""/>
      <w:lvlJc w:val="left"/>
      <w:pPr>
        <w:tabs>
          <w:tab w:val="num" w:pos="360"/>
        </w:tabs>
        <w:ind w:left="360" w:hanging="360"/>
      </w:pPr>
      <w:rPr>
        <w:rFonts w:ascii="Wingdings" w:hAnsi="Wingdings" w:hint="default"/>
        <w:sz w:val="16"/>
      </w:rPr>
    </w:lvl>
  </w:abstractNum>
  <w:abstractNum w:abstractNumId="28">
    <w:nsid w:val="3DBD3D8E"/>
    <w:multiLevelType w:val="singleLevel"/>
    <w:tmpl w:val="38265F28"/>
    <w:lvl w:ilvl="0">
      <w:start w:val="1"/>
      <w:numFmt w:val="bullet"/>
      <w:lvlText w:val=""/>
      <w:lvlJc w:val="left"/>
      <w:pPr>
        <w:tabs>
          <w:tab w:val="num" w:pos="360"/>
        </w:tabs>
        <w:ind w:left="360" w:hanging="360"/>
      </w:pPr>
      <w:rPr>
        <w:rFonts w:ascii="Wingdings" w:hAnsi="Wingdings" w:hint="default"/>
      </w:rPr>
    </w:lvl>
  </w:abstractNum>
  <w:abstractNum w:abstractNumId="29">
    <w:nsid w:val="41A87F34"/>
    <w:multiLevelType w:val="singleLevel"/>
    <w:tmpl w:val="0C0A000B"/>
    <w:lvl w:ilvl="0">
      <w:start w:val="1"/>
      <w:numFmt w:val="bullet"/>
      <w:lvlText w:val=""/>
      <w:lvlJc w:val="left"/>
      <w:pPr>
        <w:tabs>
          <w:tab w:val="num" w:pos="360"/>
        </w:tabs>
        <w:ind w:left="360" w:hanging="360"/>
      </w:pPr>
      <w:rPr>
        <w:rFonts w:ascii="Wingdings" w:hAnsi="Wingdings" w:hint="default"/>
      </w:rPr>
    </w:lvl>
  </w:abstractNum>
  <w:abstractNum w:abstractNumId="30">
    <w:nsid w:val="48954488"/>
    <w:multiLevelType w:val="hybridMultilevel"/>
    <w:tmpl w:val="B1686554"/>
    <w:lvl w:ilvl="0" w:tplc="7520CBEE">
      <w:numFmt w:val="bullet"/>
      <w:lvlText w:val="•"/>
      <w:lvlJc w:val="left"/>
      <w:pPr>
        <w:ind w:left="1065" w:hanging="705"/>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nsid w:val="4BD1647E"/>
    <w:multiLevelType w:val="hybridMultilevel"/>
    <w:tmpl w:val="1054E368"/>
    <w:lvl w:ilvl="0" w:tplc="0C0A000B">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2">
    <w:nsid w:val="4C825675"/>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33">
    <w:nsid w:val="4EDB6D23"/>
    <w:multiLevelType w:val="singleLevel"/>
    <w:tmpl w:val="0C0A0009"/>
    <w:lvl w:ilvl="0">
      <w:start w:val="1"/>
      <w:numFmt w:val="bullet"/>
      <w:lvlText w:val=""/>
      <w:lvlJc w:val="left"/>
      <w:pPr>
        <w:tabs>
          <w:tab w:val="num" w:pos="360"/>
        </w:tabs>
        <w:ind w:left="360" w:hanging="360"/>
      </w:pPr>
      <w:rPr>
        <w:rFonts w:ascii="Wingdings" w:hAnsi="Wingdings" w:hint="default"/>
      </w:rPr>
    </w:lvl>
  </w:abstractNum>
  <w:abstractNum w:abstractNumId="34">
    <w:nsid w:val="520007D4"/>
    <w:multiLevelType w:val="singleLevel"/>
    <w:tmpl w:val="38265F28"/>
    <w:lvl w:ilvl="0">
      <w:start w:val="1"/>
      <w:numFmt w:val="bullet"/>
      <w:lvlText w:val=""/>
      <w:lvlJc w:val="left"/>
      <w:pPr>
        <w:tabs>
          <w:tab w:val="num" w:pos="360"/>
        </w:tabs>
        <w:ind w:left="360" w:hanging="360"/>
      </w:pPr>
      <w:rPr>
        <w:rFonts w:ascii="Wingdings" w:hAnsi="Wingdings" w:hint="default"/>
      </w:rPr>
    </w:lvl>
  </w:abstractNum>
  <w:abstractNum w:abstractNumId="35">
    <w:nsid w:val="53B10766"/>
    <w:multiLevelType w:val="hybridMultilevel"/>
    <w:tmpl w:val="24E4C482"/>
    <w:lvl w:ilvl="0" w:tplc="7520CBEE">
      <w:numFmt w:val="bullet"/>
      <w:lvlText w:val="•"/>
      <w:lvlJc w:val="left"/>
      <w:pPr>
        <w:ind w:left="1065" w:hanging="705"/>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nsid w:val="59555215"/>
    <w:multiLevelType w:val="singleLevel"/>
    <w:tmpl w:val="0C0A000B"/>
    <w:lvl w:ilvl="0">
      <w:start w:val="1"/>
      <w:numFmt w:val="bullet"/>
      <w:lvlText w:val=""/>
      <w:lvlJc w:val="left"/>
      <w:pPr>
        <w:tabs>
          <w:tab w:val="num" w:pos="360"/>
        </w:tabs>
        <w:ind w:left="360" w:hanging="360"/>
      </w:pPr>
      <w:rPr>
        <w:rFonts w:ascii="Wingdings" w:hAnsi="Wingdings" w:hint="default"/>
      </w:rPr>
    </w:lvl>
  </w:abstractNum>
  <w:abstractNum w:abstractNumId="37">
    <w:nsid w:val="5D030CC2"/>
    <w:multiLevelType w:val="singleLevel"/>
    <w:tmpl w:val="0C0A000B"/>
    <w:lvl w:ilvl="0">
      <w:start w:val="1"/>
      <w:numFmt w:val="bullet"/>
      <w:lvlText w:val=""/>
      <w:lvlJc w:val="left"/>
      <w:pPr>
        <w:tabs>
          <w:tab w:val="num" w:pos="360"/>
        </w:tabs>
        <w:ind w:left="360" w:hanging="360"/>
      </w:pPr>
      <w:rPr>
        <w:rFonts w:ascii="Wingdings" w:hAnsi="Wingdings" w:hint="default"/>
      </w:rPr>
    </w:lvl>
  </w:abstractNum>
  <w:abstractNum w:abstractNumId="38">
    <w:nsid w:val="5E400DC2"/>
    <w:multiLevelType w:val="hybridMultilevel"/>
    <w:tmpl w:val="15B89888"/>
    <w:lvl w:ilvl="0" w:tplc="0C0A000F">
      <w:start w:val="1"/>
      <w:numFmt w:val="decimal"/>
      <w:lvlText w:val="%1."/>
      <w:lvlJc w:val="left"/>
      <w:pPr>
        <w:tabs>
          <w:tab w:val="num" w:pos="1296"/>
        </w:tabs>
        <w:ind w:left="1296" w:hanging="360"/>
      </w:pPr>
    </w:lvl>
    <w:lvl w:ilvl="1" w:tplc="0C0A0019" w:tentative="1">
      <w:start w:val="1"/>
      <w:numFmt w:val="lowerLetter"/>
      <w:lvlText w:val="%2."/>
      <w:lvlJc w:val="left"/>
      <w:pPr>
        <w:tabs>
          <w:tab w:val="num" w:pos="2016"/>
        </w:tabs>
        <w:ind w:left="2016" w:hanging="360"/>
      </w:pPr>
    </w:lvl>
    <w:lvl w:ilvl="2" w:tplc="0C0A001B" w:tentative="1">
      <w:start w:val="1"/>
      <w:numFmt w:val="lowerRoman"/>
      <w:lvlText w:val="%3."/>
      <w:lvlJc w:val="right"/>
      <w:pPr>
        <w:tabs>
          <w:tab w:val="num" w:pos="2736"/>
        </w:tabs>
        <w:ind w:left="2736" w:hanging="180"/>
      </w:pPr>
    </w:lvl>
    <w:lvl w:ilvl="3" w:tplc="0C0A000F" w:tentative="1">
      <w:start w:val="1"/>
      <w:numFmt w:val="decimal"/>
      <w:lvlText w:val="%4."/>
      <w:lvlJc w:val="left"/>
      <w:pPr>
        <w:tabs>
          <w:tab w:val="num" w:pos="3456"/>
        </w:tabs>
        <w:ind w:left="3456" w:hanging="360"/>
      </w:pPr>
    </w:lvl>
    <w:lvl w:ilvl="4" w:tplc="0C0A0019" w:tentative="1">
      <w:start w:val="1"/>
      <w:numFmt w:val="lowerLetter"/>
      <w:lvlText w:val="%5."/>
      <w:lvlJc w:val="left"/>
      <w:pPr>
        <w:tabs>
          <w:tab w:val="num" w:pos="4176"/>
        </w:tabs>
        <w:ind w:left="4176" w:hanging="360"/>
      </w:pPr>
    </w:lvl>
    <w:lvl w:ilvl="5" w:tplc="0C0A001B" w:tentative="1">
      <w:start w:val="1"/>
      <w:numFmt w:val="lowerRoman"/>
      <w:lvlText w:val="%6."/>
      <w:lvlJc w:val="right"/>
      <w:pPr>
        <w:tabs>
          <w:tab w:val="num" w:pos="4896"/>
        </w:tabs>
        <w:ind w:left="4896" w:hanging="180"/>
      </w:pPr>
    </w:lvl>
    <w:lvl w:ilvl="6" w:tplc="0C0A000F" w:tentative="1">
      <w:start w:val="1"/>
      <w:numFmt w:val="decimal"/>
      <w:lvlText w:val="%7."/>
      <w:lvlJc w:val="left"/>
      <w:pPr>
        <w:tabs>
          <w:tab w:val="num" w:pos="5616"/>
        </w:tabs>
        <w:ind w:left="5616" w:hanging="360"/>
      </w:pPr>
    </w:lvl>
    <w:lvl w:ilvl="7" w:tplc="0C0A0019" w:tentative="1">
      <w:start w:val="1"/>
      <w:numFmt w:val="lowerLetter"/>
      <w:lvlText w:val="%8."/>
      <w:lvlJc w:val="left"/>
      <w:pPr>
        <w:tabs>
          <w:tab w:val="num" w:pos="6336"/>
        </w:tabs>
        <w:ind w:left="6336" w:hanging="360"/>
      </w:pPr>
    </w:lvl>
    <w:lvl w:ilvl="8" w:tplc="0C0A001B" w:tentative="1">
      <w:start w:val="1"/>
      <w:numFmt w:val="lowerRoman"/>
      <w:lvlText w:val="%9."/>
      <w:lvlJc w:val="right"/>
      <w:pPr>
        <w:tabs>
          <w:tab w:val="num" w:pos="7056"/>
        </w:tabs>
        <w:ind w:left="7056" w:hanging="180"/>
      </w:pPr>
    </w:lvl>
  </w:abstractNum>
  <w:abstractNum w:abstractNumId="39">
    <w:nsid w:val="60CA5EEF"/>
    <w:multiLevelType w:val="singleLevel"/>
    <w:tmpl w:val="0C0A000B"/>
    <w:lvl w:ilvl="0">
      <w:start w:val="1"/>
      <w:numFmt w:val="bullet"/>
      <w:lvlText w:val=""/>
      <w:lvlJc w:val="left"/>
      <w:pPr>
        <w:tabs>
          <w:tab w:val="num" w:pos="360"/>
        </w:tabs>
        <w:ind w:left="360" w:hanging="360"/>
      </w:pPr>
      <w:rPr>
        <w:rFonts w:ascii="Wingdings" w:hAnsi="Wingdings" w:hint="default"/>
      </w:rPr>
    </w:lvl>
  </w:abstractNum>
  <w:abstractNum w:abstractNumId="40">
    <w:nsid w:val="6AA75BD7"/>
    <w:multiLevelType w:val="singleLevel"/>
    <w:tmpl w:val="0C0A0007"/>
    <w:lvl w:ilvl="0">
      <w:start w:val="1"/>
      <w:numFmt w:val="bullet"/>
      <w:lvlText w:val=""/>
      <w:lvlJc w:val="left"/>
      <w:pPr>
        <w:tabs>
          <w:tab w:val="num" w:pos="360"/>
        </w:tabs>
        <w:ind w:left="360" w:hanging="360"/>
      </w:pPr>
      <w:rPr>
        <w:rFonts w:ascii="Wingdings" w:hAnsi="Wingdings" w:hint="default"/>
        <w:sz w:val="16"/>
      </w:rPr>
    </w:lvl>
  </w:abstractNum>
  <w:abstractNum w:abstractNumId="41">
    <w:nsid w:val="6DC02560"/>
    <w:multiLevelType w:val="singleLevel"/>
    <w:tmpl w:val="0C0A0007"/>
    <w:lvl w:ilvl="0">
      <w:start w:val="1"/>
      <w:numFmt w:val="bullet"/>
      <w:lvlText w:val=""/>
      <w:lvlJc w:val="left"/>
      <w:pPr>
        <w:tabs>
          <w:tab w:val="num" w:pos="360"/>
        </w:tabs>
        <w:ind w:left="360" w:hanging="360"/>
      </w:pPr>
      <w:rPr>
        <w:rFonts w:ascii="Wingdings" w:hAnsi="Wingdings" w:hint="default"/>
        <w:sz w:val="16"/>
      </w:rPr>
    </w:lvl>
  </w:abstractNum>
  <w:abstractNum w:abstractNumId="42">
    <w:nsid w:val="720C0635"/>
    <w:multiLevelType w:val="multilevel"/>
    <w:tmpl w:val="6F048156"/>
    <w:lvl w:ilvl="0">
      <w:start w:val="1"/>
      <w:numFmt w:val="decimal"/>
      <w:pStyle w:val="Ttulo1"/>
      <w:lvlText w:val="%1.- "/>
      <w:lvlJc w:val="left"/>
      <w:pPr>
        <w:tabs>
          <w:tab w:val="num" w:pos="432"/>
        </w:tabs>
        <w:ind w:left="432" w:hanging="432"/>
      </w:pPr>
      <w:rPr>
        <w:rFonts w:hint="default"/>
      </w:rPr>
    </w:lvl>
    <w:lvl w:ilvl="1">
      <w:start w:val="1"/>
      <w:numFmt w:val="decimal"/>
      <w:pStyle w:val="Ttulo2"/>
      <w:lvlText w:val="%1.%2.- "/>
      <w:lvlJc w:val="left"/>
      <w:pPr>
        <w:tabs>
          <w:tab w:val="num" w:pos="576"/>
        </w:tabs>
        <w:ind w:left="576" w:hanging="576"/>
      </w:pPr>
      <w:rPr>
        <w:rFonts w:hint="default"/>
      </w:rPr>
    </w:lvl>
    <w:lvl w:ilvl="2">
      <w:start w:val="1"/>
      <w:numFmt w:val="decimal"/>
      <w:pStyle w:val="Ttulo3"/>
      <w:lvlText w:val="%1.%2.%3.-"/>
      <w:lvlJc w:val="left"/>
      <w:pPr>
        <w:tabs>
          <w:tab w:val="num" w:pos="720"/>
        </w:tabs>
        <w:ind w:left="720" w:hanging="720"/>
      </w:pPr>
      <w:rPr>
        <w:rFonts w:hint="default"/>
      </w:rPr>
    </w:lvl>
    <w:lvl w:ilvl="3">
      <w:start w:val="1"/>
      <w:numFmt w:val="decimal"/>
      <w:pStyle w:val="Ttulo4"/>
      <w:lvlText w:val="%1.%2.%3.%4.-"/>
      <w:lvlJc w:val="left"/>
      <w:pPr>
        <w:tabs>
          <w:tab w:val="num" w:pos="864"/>
        </w:tabs>
        <w:ind w:left="864" w:hanging="864"/>
      </w:pPr>
      <w:rPr>
        <w:rFonts w:hint="default"/>
      </w:rPr>
    </w:lvl>
    <w:lvl w:ilvl="4">
      <w:start w:val="1"/>
      <w:numFmt w:val="decimal"/>
      <w:pStyle w:val="Ttulo5"/>
      <w:lvlText w:val="%1.%2.%3.%4.%5.-"/>
      <w:lvlJc w:val="left"/>
      <w:pPr>
        <w:tabs>
          <w:tab w:val="num" w:pos="1008"/>
        </w:tabs>
        <w:ind w:left="1008" w:hanging="1008"/>
      </w:pPr>
      <w:rPr>
        <w:rFonts w:hint="default"/>
      </w:rPr>
    </w:lvl>
    <w:lvl w:ilvl="5">
      <w:start w:val="1"/>
      <w:numFmt w:val="decimal"/>
      <w:pStyle w:val="Ttulo6"/>
      <w:lvlText w:val="%1.%2.%3.%4.%5.%6"/>
      <w:lvlJc w:val="left"/>
      <w:pPr>
        <w:tabs>
          <w:tab w:val="num" w:pos="1152"/>
        </w:tabs>
        <w:ind w:left="1152" w:hanging="1152"/>
      </w:pPr>
      <w:rPr>
        <w:rFonts w:hint="default"/>
      </w:rPr>
    </w:lvl>
    <w:lvl w:ilvl="6">
      <w:start w:val="1"/>
      <w:numFmt w:val="decimal"/>
      <w:pStyle w:val="Ttulo7"/>
      <w:lvlText w:val="%1.%2.%3.%4.%5.%6.%7"/>
      <w:lvlJc w:val="left"/>
      <w:pPr>
        <w:tabs>
          <w:tab w:val="num" w:pos="1296"/>
        </w:tabs>
        <w:ind w:left="1296" w:hanging="1296"/>
      </w:pPr>
      <w:rPr>
        <w:rFonts w:hint="default"/>
      </w:rPr>
    </w:lvl>
    <w:lvl w:ilvl="7">
      <w:start w:val="1"/>
      <w:numFmt w:val="decimal"/>
      <w:pStyle w:val="Ttulo8"/>
      <w:lvlText w:val="%1.%2.%3.%4.%5.%6.%7.%8"/>
      <w:lvlJc w:val="left"/>
      <w:pPr>
        <w:tabs>
          <w:tab w:val="num" w:pos="1440"/>
        </w:tabs>
        <w:ind w:left="1440" w:hanging="1440"/>
      </w:pPr>
      <w:rPr>
        <w:rFonts w:hint="default"/>
      </w:rPr>
    </w:lvl>
    <w:lvl w:ilvl="8">
      <w:start w:val="1"/>
      <w:numFmt w:val="decimal"/>
      <w:pStyle w:val="Ttulo9"/>
      <w:lvlText w:val="%1.%2.%3.%4.%5.%6.%7.%8.%9"/>
      <w:lvlJc w:val="left"/>
      <w:pPr>
        <w:tabs>
          <w:tab w:val="num" w:pos="1584"/>
        </w:tabs>
        <w:ind w:left="1584" w:hanging="1584"/>
      </w:pPr>
      <w:rPr>
        <w:rFonts w:hint="default"/>
      </w:rPr>
    </w:lvl>
  </w:abstractNum>
  <w:abstractNum w:abstractNumId="43">
    <w:nsid w:val="72E20B19"/>
    <w:multiLevelType w:val="singleLevel"/>
    <w:tmpl w:val="DD00FBA8"/>
    <w:lvl w:ilvl="0">
      <w:start w:val="16"/>
      <w:numFmt w:val="bullet"/>
      <w:lvlText w:val="-"/>
      <w:lvlJc w:val="left"/>
      <w:pPr>
        <w:tabs>
          <w:tab w:val="num" w:pos="1440"/>
        </w:tabs>
        <w:ind w:left="1440" w:hanging="720"/>
      </w:pPr>
      <w:rPr>
        <w:rFonts w:ascii="Times New Roman" w:hAnsi="Times New Roman" w:hint="default"/>
      </w:rPr>
    </w:lvl>
  </w:abstractNum>
  <w:abstractNum w:abstractNumId="44">
    <w:nsid w:val="763F2939"/>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45">
    <w:nsid w:val="7B9D06AA"/>
    <w:multiLevelType w:val="singleLevel"/>
    <w:tmpl w:val="9F82CCD2"/>
    <w:lvl w:ilvl="0">
      <w:start w:val="1"/>
      <w:numFmt w:val="bullet"/>
      <w:lvlText w:val="-"/>
      <w:lvlJc w:val="left"/>
      <w:pPr>
        <w:tabs>
          <w:tab w:val="num" w:pos="3192"/>
        </w:tabs>
        <w:ind w:left="3192" w:hanging="360"/>
      </w:pPr>
      <w:rPr>
        <w:rFonts w:ascii="Times New Roman" w:hAnsi="Times New Roman" w:hint="default"/>
      </w:rPr>
    </w:lvl>
  </w:abstractNum>
  <w:abstractNum w:abstractNumId="46">
    <w:nsid w:val="7C727592"/>
    <w:multiLevelType w:val="singleLevel"/>
    <w:tmpl w:val="38265F28"/>
    <w:lvl w:ilvl="0">
      <w:start w:val="1"/>
      <w:numFmt w:val="bullet"/>
      <w:lvlText w:val=""/>
      <w:lvlJc w:val="left"/>
      <w:pPr>
        <w:tabs>
          <w:tab w:val="num" w:pos="360"/>
        </w:tabs>
        <w:ind w:left="360" w:hanging="360"/>
      </w:pPr>
      <w:rPr>
        <w:rFonts w:ascii="Wingdings" w:hAnsi="Wingdings" w:hint="default"/>
      </w:rPr>
    </w:lvl>
  </w:abstractNum>
  <w:num w:numId="1">
    <w:abstractNumId w:val="43"/>
  </w:num>
  <w:num w:numId="2">
    <w:abstractNumId w:val="37"/>
  </w:num>
  <w:num w:numId="3">
    <w:abstractNumId w:val="36"/>
  </w:num>
  <w:num w:numId="4">
    <w:abstractNumId w:val="26"/>
  </w:num>
  <w:num w:numId="5">
    <w:abstractNumId w:val="39"/>
  </w:num>
  <w:num w:numId="6">
    <w:abstractNumId w:val="29"/>
  </w:num>
  <w:num w:numId="7">
    <w:abstractNumId w:val="33"/>
  </w:num>
  <w:num w:numId="8">
    <w:abstractNumId w:val="23"/>
  </w:num>
  <w:num w:numId="9">
    <w:abstractNumId w:val="9"/>
  </w:num>
  <w:num w:numId="10">
    <w:abstractNumId w:val="18"/>
  </w:num>
  <w:num w:numId="11">
    <w:abstractNumId w:val="10"/>
  </w:num>
  <w:num w:numId="12">
    <w:abstractNumId w:val="21"/>
  </w:num>
  <w:num w:numId="13">
    <w:abstractNumId w:val="12"/>
  </w:num>
  <w:num w:numId="14">
    <w:abstractNumId w:val="11"/>
  </w:num>
  <w:num w:numId="15">
    <w:abstractNumId w:val="24"/>
  </w:num>
  <w:num w:numId="16">
    <w:abstractNumId w:val="13"/>
  </w:num>
  <w:num w:numId="17">
    <w:abstractNumId w:val="34"/>
  </w:num>
  <w:num w:numId="18">
    <w:abstractNumId w:val="0"/>
  </w:num>
  <w:num w:numId="19">
    <w:abstractNumId w:val="28"/>
  </w:num>
  <w:num w:numId="20">
    <w:abstractNumId w:val="20"/>
  </w:num>
  <w:num w:numId="21">
    <w:abstractNumId w:val="8"/>
  </w:num>
  <w:num w:numId="22">
    <w:abstractNumId w:val="46"/>
  </w:num>
  <w:num w:numId="23">
    <w:abstractNumId w:val="17"/>
  </w:num>
  <w:num w:numId="24">
    <w:abstractNumId w:val="19"/>
  </w:num>
  <w:num w:numId="25">
    <w:abstractNumId w:val="4"/>
  </w:num>
  <w:num w:numId="26">
    <w:abstractNumId w:val="41"/>
  </w:num>
  <w:num w:numId="27">
    <w:abstractNumId w:val="15"/>
  </w:num>
  <w:num w:numId="28">
    <w:abstractNumId w:val="22"/>
  </w:num>
  <w:num w:numId="29">
    <w:abstractNumId w:val="40"/>
  </w:num>
  <w:num w:numId="30">
    <w:abstractNumId w:val="5"/>
  </w:num>
  <w:num w:numId="31">
    <w:abstractNumId w:val="27"/>
  </w:num>
  <w:num w:numId="32">
    <w:abstractNumId w:val="42"/>
  </w:num>
  <w:num w:numId="33">
    <w:abstractNumId w:val="6"/>
  </w:num>
  <w:num w:numId="34">
    <w:abstractNumId w:val="32"/>
  </w:num>
  <w:num w:numId="35">
    <w:abstractNumId w:val="45"/>
  </w:num>
  <w:num w:numId="36">
    <w:abstractNumId w:val="16"/>
  </w:num>
  <w:num w:numId="37">
    <w:abstractNumId w:val="14"/>
  </w:num>
  <w:num w:numId="38">
    <w:abstractNumId w:val="44"/>
  </w:num>
  <w:num w:numId="39">
    <w:abstractNumId w:val="25"/>
  </w:num>
  <w:num w:numId="40">
    <w:abstractNumId w:val="38"/>
  </w:num>
  <w:num w:numId="41">
    <w:abstractNumId w:val="3"/>
  </w:num>
  <w:num w:numId="42">
    <w:abstractNumId w:val="31"/>
  </w:num>
  <w:num w:numId="43">
    <w:abstractNumId w:val="1"/>
  </w:num>
  <w:num w:numId="44">
    <w:abstractNumId w:val="35"/>
  </w:num>
  <w:num w:numId="45">
    <w:abstractNumId w:val="7"/>
  </w:num>
  <w:num w:numId="46">
    <w:abstractNumId w:val="30"/>
  </w:num>
  <w:num w:numId="4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embedSystemFonts/>
  <w:stylePaneFormatFilter w:val="3F01"/>
  <w:defaultTabStop w:val="708"/>
  <w:hyphenationZone w:val="425"/>
  <w:drawingGridHorizontalSpacing w:val="100"/>
  <w:displayHorizontalDrawingGridEvery w:val="0"/>
  <w:displayVerticalDrawingGridEvery w:val="0"/>
  <w:noPunctuationKerning/>
  <w:characterSpacingControl w:val="doNotCompress"/>
  <w:hdrShapeDefaults>
    <o:shapedefaults v:ext="edit" spidmax="21506"/>
  </w:hdrShapeDefaults>
  <w:footnotePr>
    <w:footnote w:id="0"/>
    <w:footnote w:id="1"/>
  </w:footnotePr>
  <w:endnotePr>
    <w:endnote w:id="0"/>
    <w:endnote w:id="1"/>
  </w:endnotePr>
  <w:compat/>
  <w:rsids>
    <w:rsidRoot w:val="00C43F08"/>
    <w:rsid w:val="00053856"/>
    <w:rsid w:val="0007042D"/>
    <w:rsid w:val="000850EE"/>
    <w:rsid w:val="000E5E87"/>
    <w:rsid w:val="00141F87"/>
    <w:rsid w:val="00181F3F"/>
    <w:rsid w:val="001B0EDC"/>
    <w:rsid w:val="001E3A52"/>
    <w:rsid w:val="001E3AFB"/>
    <w:rsid w:val="001F3DF5"/>
    <w:rsid w:val="00240D42"/>
    <w:rsid w:val="00242A9F"/>
    <w:rsid w:val="002D0EA0"/>
    <w:rsid w:val="002E7D61"/>
    <w:rsid w:val="002F0779"/>
    <w:rsid w:val="0031322C"/>
    <w:rsid w:val="00384190"/>
    <w:rsid w:val="003B5154"/>
    <w:rsid w:val="003C37F9"/>
    <w:rsid w:val="003F2B6A"/>
    <w:rsid w:val="0047591D"/>
    <w:rsid w:val="00487358"/>
    <w:rsid w:val="0049104C"/>
    <w:rsid w:val="005667BD"/>
    <w:rsid w:val="0056684B"/>
    <w:rsid w:val="005976C9"/>
    <w:rsid w:val="005B4A66"/>
    <w:rsid w:val="005F3A27"/>
    <w:rsid w:val="00661CB7"/>
    <w:rsid w:val="006727E9"/>
    <w:rsid w:val="006867BB"/>
    <w:rsid w:val="006A582D"/>
    <w:rsid w:val="006A76CE"/>
    <w:rsid w:val="006D70AE"/>
    <w:rsid w:val="006E2F3A"/>
    <w:rsid w:val="006F356A"/>
    <w:rsid w:val="007421B0"/>
    <w:rsid w:val="0074767A"/>
    <w:rsid w:val="00786FCD"/>
    <w:rsid w:val="007A7129"/>
    <w:rsid w:val="008360F2"/>
    <w:rsid w:val="008812F2"/>
    <w:rsid w:val="00890AC4"/>
    <w:rsid w:val="008C0A71"/>
    <w:rsid w:val="008E5B2A"/>
    <w:rsid w:val="00905BEC"/>
    <w:rsid w:val="00914DD4"/>
    <w:rsid w:val="009A7422"/>
    <w:rsid w:val="009B1680"/>
    <w:rsid w:val="009F106B"/>
    <w:rsid w:val="00A34D24"/>
    <w:rsid w:val="00A54359"/>
    <w:rsid w:val="00A54778"/>
    <w:rsid w:val="00AB5886"/>
    <w:rsid w:val="00AC4BEE"/>
    <w:rsid w:val="00AC4EC8"/>
    <w:rsid w:val="00AD1FD4"/>
    <w:rsid w:val="00B01F21"/>
    <w:rsid w:val="00B1347C"/>
    <w:rsid w:val="00B52A56"/>
    <w:rsid w:val="00BE20E0"/>
    <w:rsid w:val="00BF7681"/>
    <w:rsid w:val="00C11D69"/>
    <w:rsid w:val="00C15C3F"/>
    <w:rsid w:val="00C21A70"/>
    <w:rsid w:val="00C2636F"/>
    <w:rsid w:val="00C42DBC"/>
    <w:rsid w:val="00C43F08"/>
    <w:rsid w:val="00C73B48"/>
    <w:rsid w:val="00C817B8"/>
    <w:rsid w:val="00D01FF9"/>
    <w:rsid w:val="00D17426"/>
    <w:rsid w:val="00D77660"/>
    <w:rsid w:val="00D83BA0"/>
    <w:rsid w:val="00E15BD9"/>
    <w:rsid w:val="00E24A67"/>
    <w:rsid w:val="00E33C13"/>
    <w:rsid w:val="00E42454"/>
    <w:rsid w:val="00E53077"/>
    <w:rsid w:val="00E822D4"/>
    <w:rsid w:val="00E9789A"/>
    <w:rsid w:val="00EB3CD7"/>
    <w:rsid w:val="00EC1C73"/>
    <w:rsid w:val="00F25B1D"/>
    <w:rsid w:val="00F67360"/>
    <w:rsid w:val="00F70B47"/>
    <w:rsid w:val="00F7613F"/>
    <w:rsid w:val="00FE0919"/>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pPr>
        <w:spacing w:before="120" w:after="12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104C"/>
    <w:pPr>
      <w:tabs>
        <w:tab w:val="left" w:pos="709"/>
      </w:tabs>
      <w:spacing w:before="240" w:after="240"/>
      <w:jc w:val="both"/>
    </w:pPr>
    <w:rPr>
      <w:rFonts w:ascii="Arial" w:hAnsi="Arial"/>
      <w:sz w:val="22"/>
    </w:rPr>
  </w:style>
  <w:style w:type="paragraph" w:styleId="Ttulo1">
    <w:name w:val="heading 1"/>
    <w:basedOn w:val="Normal"/>
    <w:next w:val="Normal"/>
    <w:qFormat/>
    <w:rsid w:val="00141F87"/>
    <w:pPr>
      <w:keepNext/>
      <w:numPr>
        <w:numId w:val="32"/>
      </w:numPr>
      <w:tabs>
        <w:tab w:val="left" w:pos="0"/>
      </w:tabs>
      <w:suppressAutoHyphens/>
      <w:outlineLvl w:val="0"/>
    </w:pPr>
    <w:rPr>
      <w:b/>
      <w:spacing w:val="-3"/>
      <w:u w:val="single"/>
      <w:lang w:val="es-ES_tradnl"/>
    </w:rPr>
  </w:style>
  <w:style w:type="paragraph" w:styleId="Ttulo2">
    <w:name w:val="heading 2"/>
    <w:basedOn w:val="Normal"/>
    <w:next w:val="Normal"/>
    <w:qFormat/>
    <w:rsid w:val="00141F87"/>
    <w:pPr>
      <w:keepNext/>
      <w:numPr>
        <w:ilvl w:val="1"/>
        <w:numId w:val="32"/>
      </w:numPr>
      <w:tabs>
        <w:tab w:val="left" w:pos="0"/>
      </w:tabs>
      <w:suppressAutoHyphens/>
      <w:outlineLvl w:val="1"/>
    </w:pPr>
    <w:rPr>
      <w:b/>
      <w:spacing w:val="-3"/>
      <w:lang w:val="es-ES_tradnl"/>
    </w:rPr>
  </w:style>
  <w:style w:type="paragraph" w:styleId="Ttulo3">
    <w:name w:val="heading 3"/>
    <w:basedOn w:val="Normal"/>
    <w:next w:val="Normal"/>
    <w:qFormat/>
    <w:rsid w:val="00D01FF9"/>
    <w:pPr>
      <w:keepNext/>
      <w:numPr>
        <w:ilvl w:val="2"/>
        <w:numId w:val="32"/>
      </w:numPr>
      <w:spacing w:after="60"/>
      <w:outlineLvl w:val="2"/>
    </w:pPr>
    <w:rPr>
      <w:b/>
    </w:rPr>
  </w:style>
  <w:style w:type="paragraph" w:styleId="Ttulo4">
    <w:name w:val="heading 4"/>
    <w:basedOn w:val="Normal"/>
    <w:next w:val="Normal"/>
    <w:qFormat/>
    <w:rsid w:val="00D01FF9"/>
    <w:pPr>
      <w:keepNext/>
      <w:numPr>
        <w:ilvl w:val="3"/>
        <w:numId w:val="32"/>
      </w:numPr>
      <w:outlineLvl w:val="3"/>
    </w:pPr>
    <w:rPr>
      <w:i/>
      <w:snapToGrid w:val="0"/>
      <w:color w:val="000000"/>
    </w:rPr>
  </w:style>
  <w:style w:type="paragraph" w:styleId="Ttulo5">
    <w:name w:val="heading 5"/>
    <w:basedOn w:val="Normal"/>
    <w:next w:val="Normal"/>
    <w:qFormat/>
    <w:rsid w:val="009F106B"/>
    <w:pPr>
      <w:numPr>
        <w:ilvl w:val="4"/>
        <w:numId w:val="32"/>
      </w:numPr>
      <w:spacing w:after="60"/>
      <w:outlineLvl w:val="4"/>
    </w:pPr>
  </w:style>
  <w:style w:type="paragraph" w:styleId="Ttulo6">
    <w:name w:val="heading 6"/>
    <w:basedOn w:val="Normal"/>
    <w:next w:val="Normal"/>
    <w:qFormat/>
    <w:rsid w:val="009F106B"/>
    <w:pPr>
      <w:numPr>
        <w:ilvl w:val="5"/>
        <w:numId w:val="32"/>
      </w:numPr>
      <w:spacing w:after="60"/>
      <w:outlineLvl w:val="5"/>
    </w:pPr>
    <w:rPr>
      <w:rFonts w:ascii="Times New Roman" w:hAnsi="Times New Roman"/>
      <w:i/>
    </w:rPr>
  </w:style>
  <w:style w:type="paragraph" w:styleId="Ttulo7">
    <w:name w:val="heading 7"/>
    <w:basedOn w:val="Normal"/>
    <w:next w:val="Normal"/>
    <w:qFormat/>
    <w:rsid w:val="009F106B"/>
    <w:pPr>
      <w:numPr>
        <w:ilvl w:val="6"/>
        <w:numId w:val="32"/>
      </w:numPr>
      <w:spacing w:after="60"/>
      <w:outlineLvl w:val="6"/>
    </w:pPr>
    <w:rPr>
      <w:sz w:val="20"/>
    </w:rPr>
  </w:style>
  <w:style w:type="paragraph" w:styleId="Ttulo8">
    <w:name w:val="heading 8"/>
    <w:basedOn w:val="Normal"/>
    <w:next w:val="Normal"/>
    <w:qFormat/>
    <w:rsid w:val="009F106B"/>
    <w:pPr>
      <w:numPr>
        <w:ilvl w:val="7"/>
        <w:numId w:val="32"/>
      </w:numPr>
      <w:spacing w:after="60"/>
      <w:outlineLvl w:val="7"/>
    </w:pPr>
    <w:rPr>
      <w:i/>
      <w:sz w:val="20"/>
    </w:rPr>
  </w:style>
  <w:style w:type="paragraph" w:styleId="Ttulo9">
    <w:name w:val="heading 9"/>
    <w:basedOn w:val="Normal"/>
    <w:next w:val="Normal"/>
    <w:qFormat/>
    <w:rsid w:val="009F106B"/>
    <w:pPr>
      <w:numPr>
        <w:ilvl w:val="8"/>
        <w:numId w:val="32"/>
      </w:numPr>
      <w:spacing w:after="60"/>
      <w:outlineLvl w:val="8"/>
    </w:pPr>
    <w:rPr>
      <w:b/>
      <w:i/>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rsid w:val="009F106B"/>
    <w:rPr>
      <w:lang w:val="es-ES_tradnl"/>
    </w:rPr>
  </w:style>
  <w:style w:type="paragraph" w:styleId="Sangra2detindependiente">
    <w:name w:val="Body Text Indent 2"/>
    <w:basedOn w:val="Normal"/>
    <w:rsid w:val="009F106B"/>
    <w:pPr>
      <w:spacing w:line="324" w:lineRule="auto"/>
      <w:ind w:firstLine="708"/>
    </w:pPr>
    <w:rPr>
      <w:lang w:val="es-ES_tradnl"/>
    </w:rPr>
  </w:style>
  <w:style w:type="paragraph" w:styleId="Ttulo">
    <w:name w:val="Title"/>
    <w:basedOn w:val="Normal"/>
    <w:qFormat/>
    <w:rsid w:val="009F106B"/>
    <w:pPr>
      <w:widowControl w:val="0"/>
    </w:pPr>
    <w:rPr>
      <w:rFonts w:ascii="Courier New" w:hAnsi="Courier New"/>
      <w:snapToGrid w:val="0"/>
      <w:sz w:val="24"/>
    </w:rPr>
  </w:style>
  <w:style w:type="paragraph" w:styleId="Textoindependiente2">
    <w:name w:val="Body Text 2"/>
    <w:basedOn w:val="Normal"/>
    <w:rsid w:val="009F106B"/>
    <w:pPr>
      <w:tabs>
        <w:tab w:val="clear" w:pos="709"/>
        <w:tab w:val="left" w:pos="0"/>
        <w:tab w:val="left" w:pos="288"/>
        <w:tab w:val="left" w:pos="720"/>
      </w:tabs>
      <w:suppressAutoHyphens/>
      <w:spacing w:line="324" w:lineRule="auto"/>
    </w:pPr>
    <w:rPr>
      <w:spacing w:val="-3"/>
      <w:lang w:val="es-ES_tradnl"/>
    </w:rPr>
  </w:style>
  <w:style w:type="paragraph" w:styleId="Sangra3detindependiente">
    <w:name w:val="Body Text Indent 3"/>
    <w:basedOn w:val="Normal"/>
    <w:rsid w:val="009F106B"/>
    <w:pPr>
      <w:tabs>
        <w:tab w:val="left" w:pos="-3261"/>
        <w:tab w:val="left" w:pos="-2835"/>
      </w:tabs>
      <w:suppressAutoHyphens/>
      <w:spacing w:line="324" w:lineRule="auto"/>
      <w:ind w:left="1418" w:hanging="709"/>
    </w:pPr>
    <w:rPr>
      <w:spacing w:val="-3"/>
      <w:lang w:val="es-ES_tradnl"/>
    </w:rPr>
  </w:style>
  <w:style w:type="paragraph" w:styleId="Encabezado">
    <w:name w:val="header"/>
    <w:basedOn w:val="Normal"/>
    <w:rsid w:val="009F106B"/>
    <w:pPr>
      <w:tabs>
        <w:tab w:val="center" w:pos="4252"/>
        <w:tab w:val="right" w:pos="8504"/>
      </w:tabs>
    </w:pPr>
  </w:style>
  <w:style w:type="paragraph" w:styleId="Sangradetextonormal">
    <w:name w:val="Body Text Indent"/>
    <w:basedOn w:val="Normal"/>
    <w:rsid w:val="009F106B"/>
    <w:pPr>
      <w:spacing w:line="324" w:lineRule="auto"/>
      <w:ind w:left="1985" w:hanging="567"/>
    </w:pPr>
    <w:rPr>
      <w:lang w:val="es-ES_tradnl"/>
    </w:rPr>
  </w:style>
  <w:style w:type="paragraph" w:styleId="Textoindependiente3">
    <w:name w:val="Body Text 3"/>
    <w:basedOn w:val="Normal"/>
    <w:rsid w:val="009F106B"/>
    <w:pPr>
      <w:spacing w:line="324" w:lineRule="auto"/>
    </w:pPr>
    <w:rPr>
      <w:spacing w:val="-3"/>
      <w:lang w:val="es-ES_tradnl"/>
    </w:rPr>
  </w:style>
  <w:style w:type="paragraph" w:styleId="Piedepgina">
    <w:name w:val="footer"/>
    <w:basedOn w:val="Normal"/>
    <w:rsid w:val="009F106B"/>
    <w:pPr>
      <w:tabs>
        <w:tab w:val="center" w:pos="4252"/>
        <w:tab w:val="right" w:pos="8504"/>
      </w:tabs>
    </w:pPr>
  </w:style>
  <w:style w:type="character" w:styleId="Nmerodepgina">
    <w:name w:val="page number"/>
    <w:basedOn w:val="Fuentedeprrafopredeter"/>
    <w:rsid w:val="009F106B"/>
  </w:style>
  <w:style w:type="paragraph" w:styleId="TDC1">
    <w:name w:val="toc 1"/>
    <w:basedOn w:val="Normal"/>
    <w:next w:val="Normal"/>
    <w:autoRedefine/>
    <w:uiPriority w:val="39"/>
    <w:qFormat/>
    <w:rsid w:val="008360F2"/>
    <w:pPr>
      <w:tabs>
        <w:tab w:val="clear" w:pos="709"/>
        <w:tab w:val="left" w:pos="660"/>
        <w:tab w:val="right" w:leader="dot" w:pos="9498"/>
      </w:tabs>
      <w:jc w:val="left"/>
    </w:pPr>
    <w:rPr>
      <w:b/>
      <w:caps/>
      <w:noProof/>
    </w:rPr>
  </w:style>
  <w:style w:type="paragraph" w:styleId="TDC2">
    <w:name w:val="toc 2"/>
    <w:basedOn w:val="Normal"/>
    <w:next w:val="Normal"/>
    <w:autoRedefine/>
    <w:uiPriority w:val="39"/>
    <w:qFormat/>
    <w:rsid w:val="008360F2"/>
    <w:pPr>
      <w:tabs>
        <w:tab w:val="clear" w:pos="709"/>
        <w:tab w:val="left" w:pos="880"/>
        <w:tab w:val="right" w:leader="dot" w:pos="9497"/>
      </w:tabs>
      <w:ind w:left="221"/>
      <w:jc w:val="left"/>
    </w:pPr>
  </w:style>
  <w:style w:type="paragraph" w:styleId="TDC3">
    <w:name w:val="toc 3"/>
    <w:basedOn w:val="Normal"/>
    <w:next w:val="Normal"/>
    <w:autoRedefine/>
    <w:uiPriority w:val="39"/>
    <w:qFormat/>
    <w:rsid w:val="008360F2"/>
    <w:pPr>
      <w:tabs>
        <w:tab w:val="clear" w:pos="709"/>
        <w:tab w:val="right" w:leader="dot" w:pos="9497"/>
      </w:tabs>
      <w:ind w:left="442"/>
      <w:jc w:val="left"/>
    </w:pPr>
    <w:rPr>
      <w:i/>
    </w:rPr>
  </w:style>
  <w:style w:type="paragraph" w:styleId="TDC4">
    <w:name w:val="toc 4"/>
    <w:basedOn w:val="Normal"/>
    <w:next w:val="Normal"/>
    <w:autoRedefine/>
    <w:uiPriority w:val="39"/>
    <w:rsid w:val="00EC1C73"/>
    <w:pPr>
      <w:tabs>
        <w:tab w:val="clear" w:pos="709"/>
        <w:tab w:val="left" w:pos="1540"/>
        <w:tab w:val="right" w:leader="dot" w:pos="9498"/>
      </w:tabs>
      <w:ind w:left="660"/>
      <w:jc w:val="left"/>
    </w:pPr>
    <w:rPr>
      <w:noProof/>
      <w:szCs w:val="22"/>
      <w:lang w:val="es-ES_tradnl"/>
    </w:rPr>
  </w:style>
  <w:style w:type="paragraph" w:styleId="TDC5">
    <w:name w:val="toc 5"/>
    <w:basedOn w:val="Normal"/>
    <w:next w:val="Normal"/>
    <w:autoRedefine/>
    <w:semiHidden/>
    <w:rsid w:val="009F106B"/>
    <w:pPr>
      <w:tabs>
        <w:tab w:val="clear" w:pos="709"/>
      </w:tabs>
      <w:ind w:left="880"/>
      <w:jc w:val="left"/>
    </w:pPr>
    <w:rPr>
      <w:rFonts w:ascii="Times New Roman" w:hAnsi="Times New Roman"/>
      <w:sz w:val="18"/>
    </w:rPr>
  </w:style>
  <w:style w:type="paragraph" w:styleId="TDC6">
    <w:name w:val="toc 6"/>
    <w:basedOn w:val="Normal"/>
    <w:next w:val="Normal"/>
    <w:autoRedefine/>
    <w:semiHidden/>
    <w:rsid w:val="009F106B"/>
    <w:pPr>
      <w:tabs>
        <w:tab w:val="clear" w:pos="709"/>
      </w:tabs>
      <w:ind w:left="1100"/>
      <w:jc w:val="left"/>
    </w:pPr>
    <w:rPr>
      <w:rFonts w:ascii="Times New Roman" w:hAnsi="Times New Roman"/>
      <w:sz w:val="18"/>
    </w:rPr>
  </w:style>
  <w:style w:type="paragraph" w:styleId="TDC7">
    <w:name w:val="toc 7"/>
    <w:basedOn w:val="Normal"/>
    <w:next w:val="Normal"/>
    <w:autoRedefine/>
    <w:semiHidden/>
    <w:rsid w:val="009F106B"/>
    <w:pPr>
      <w:tabs>
        <w:tab w:val="clear" w:pos="709"/>
      </w:tabs>
      <w:ind w:left="1320"/>
      <w:jc w:val="left"/>
    </w:pPr>
    <w:rPr>
      <w:rFonts w:ascii="Times New Roman" w:hAnsi="Times New Roman"/>
      <w:sz w:val="18"/>
    </w:rPr>
  </w:style>
  <w:style w:type="paragraph" w:styleId="TDC8">
    <w:name w:val="toc 8"/>
    <w:basedOn w:val="Normal"/>
    <w:next w:val="Normal"/>
    <w:autoRedefine/>
    <w:semiHidden/>
    <w:rsid w:val="009F106B"/>
    <w:pPr>
      <w:tabs>
        <w:tab w:val="clear" w:pos="709"/>
      </w:tabs>
      <w:ind w:left="1540"/>
      <w:jc w:val="left"/>
    </w:pPr>
    <w:rPr>
      <w:rFonts w:ascii="Times New Roman" w:hAnsi="Times New Roman"/>
      <w:sz w:val="18"/>
    </w:rPr>
  </w:style>
  <w:style w:type="paragraph" w:styleId="TDC9">
    <w:name w:val="toc 9"/>
    <w:basedOn w:val="Normal"/>
    <w:next w:val="Normal"/>
    <w:autoRedefine/>
    <w:semiHidden/>
    <w:rsid w:val="009F106B"/>
    <w:pPr>
      <w:tabs>
        <w:tab w:val="clear" w:pos="709"/>
      </w:tabs>
      <w:ind w:left="1760"/>
      <w:jc w:val="left"/>
    </w:pPr>
    <w:rPr>
      <w:rFonts w:ascii="Times New Roman" w:hAnsi="Times New Roman"/>
      <w:sz w:val="18"/>
    </w:rPr>
  </w:style>
  <w:style w:type="paragraph" w:styleId="ndice1">
    <w:name w:val="index 1"/>
    <w:basedOn w:val="Normal"/>
    <w:next w:val="Normal"/>
    <w:autoRedefine/>
    <w:semiHidden/>
    <w:rsid w:val="009F106B"/>
    <w:pPr>
      <w:tabs>
        <w:tab w:val="clear" w:pos="709"/>
      </w:tabs>
      <w:ind w:left="220" w:hanging="220"/>
    </w:pPr>
  </w:style>
  <w:style w:type="paragraph" w:styleId="ndice2">
    <w:name w:val="index 2"/>
    <w:basedOn w:val="Normal"/>
    <w:next w:val="Normal"/>
    <w:autoRedefine/>
    <w:semiHidden/>
    <w:rsid w:val="009F106B"/>
    <w:pPr>
      <w:tabs>
        <w:tab w:val="clear" w:pos="709"/>
      </w:tabs>
      <w:ind w:left="440" w:hanging="220"/>
    </w:pPr>
  </w:style>
  <w:style w:type="paragraph" w:styleId="ndice3">
    <w:name w:val="index 3"/>
    <w:basedOn w:val="Normal"/>
    <w:next w:val="Normal"/>
    <w:autoRedefine/>
    <w:semiHidden/>
    <w:rsid w:val="009F106B"/>
    <w:pPr>
      <w:tabs>
        <w:tab w:val="clear" w:pos="709"/>
      </w:tabs>
      <w:ind w:left="660" w:hanging="220"/>
    </w:pPr>
  </w:style>
  <w:style w:type="paragraph" w:styleId="ndice4">
    <w:name w:val="index 4"/>
    <w:basedOn w:val="Normal"/>
    <w:next w:val="Normal"/>
    <w:autoRedefine/>
    <w:semiHidden/>
    <w:rsid w:val="009F106B"/>
    <w:pPr>
      <w:tabs>
        <w:tab w:val="clear" w:pos="709"/>
      </w:tabs>
      <w:ind w:left="880" w:hanging="220"/>
    </w:pPr>
  </w:style>
  <w:style w:type="paragraph" w:styleId="ndice5">
    <w:name w:val="index 5"/>
    <w:basedOn w:val="Normal"/>
    <w:next w:val="Normal"/>
    <w:autoRedefine/>
    <w:semiHidden/>
    <w:rsid w:val="009F106B"/>
    <w:pPr>
      <w:tabs>
        <w:tab w:val="clear" w:pos="709"/>
      </w:tabs>
      <w:ind w:left="1100" w:hanging="220"/>
    </w:pPr>
  </w:style>
  <w:style w:type="paragraph" w:styleId="ndice6">
    <w:name w:val="index 6"/>
    <w:basedOn w:val="Normal"/>
    <w:next w:val="Normal"/>
    <w:autoRedefine/>
    <w:semiHidden/>
    <w:rsid w:val="009F106B"/>
    <w:pPr>
      <w:tabs>
        <w:tab w:val="clear" w:pos="709"/>
      </w:tabs>
      <w:ind w:left="1320" w:hanging="220"/>
    </w:pPr>
  </w:style>
  <w:style w:type="paragraph" w:styleId="ndice7">
    <w:name w:val="index 7"/>
    <w:basedOn w:val="Normal"/>
    <w:next w:val="Normal"/>
    <w:autoRedefine/>
    <w:semiHidden/>
    <w:rsid w:val="009F106B"/>
    <w:pPr>
      <w:tabs>
        <w:tab w:val="clear" w:pos="709"/>
      </w:tabs>
      <w:ind w:left="1540" w:hanging="220"/>
    </w:pPr>
  </w:style>
  <w:style w:type="paragraph" w:styleId="ndice8">
    <w:name w:val="index 8"/>
    <w:basedOn w:val="Normal"/>
    <w:next w:val="Normal"/>
    <w:autoRedefine/>
    <w:semiHidden/>
    <w:rsid w:val="009F106B"/>
    <w:pPr>
      <w:tabs>
        <w:tab w:val="clear" w:pos="709"/>
      </w:tabs>
      <w:ind w:left="1760" w:hanging="220"/>
    </w:pPr>
  </w:style>
  <w:style w:type="paragraph" w:styleId="ndice9">
    <w:name w:val="index 9"/>
    <w:basedOn w:val="Normal"/>
    <w:next w:val="Normal"/>
    <w:autoRedefine/>
    <w:semiHidden/>
    <w:rsid w:val="009F106B"/>
    <w:pPr>
      <w:tabs>
        <w:tab w:val="clear" w:pos="709"/>
      </w:tabs>
      <w:ind w:left="1980" w:hanging="220"/>
    </w:pPr>
  </w:style>
  <w:style w:type="paragraph" w:styleId="Ttulodendice">
    <w:name w:val="index heading"/>
    <w:basedOn w:val="Normal"/>
    <w:next w:val="ndice1"/>
    <w:semiHidden/>
    <w:rsid w:val="009F106B"/>
  </w:style>
  <w:style w:type="paragraph" w:styleId="Mapadeldocumento">
    <w:name w:val="Document Map"/>
    <w:basedOn w:val="Normal"/>
    <w:semiHidden/>
    <w:rsid w:val="009F106B"/>
    <w:pPr>
      <w:shd w:val="clear" w:color="auto" w:fill="000080"/>
    </w:pPr>
    <w:rPr>
      <w:rFonts w:ascii="Tahoma" w:hAnsi="Tahoma"/>
    </w:rPr>
  </w:style>
  <w:style w:type="paragraph" w:styleId="Textosinformato">
    <w:name w:val="Plain Text"/>
    <w:basedOn w:val="Normal"/>
    <w:rsid w:val="009F106B"/>
    <w:pPr>
      <w:tabs>
        <w:tab w:val="clear" w:pos="709"/>
      </w:tabs>
      <w:jc w:val="left"/>
    </w:pPr>
    <w:rPr>
      <w:rFonts w:ascii="Courier New" w:hAnsi="Courier New"/>
      <w:sz w:val="20"/>
    </w:rPr>
  </w:style>
  <w:style w:type="paragraph" w:styleId="Textodeglobo">
    <w:name w:val="Balloon Text"/>
    <w:basedOn w:val="Normal"/>
    <w:link w:val="TextodegloboCar"/>
    <w:uiPriority w:val="99"/>
    <w:semiHidden/>
    <w:unhideWhenUsed/>
    <w:rsid w:val="00F25B1D"/>
    <w:rPr>
      <w:rFonts w:ascii="Tahoma" w:hAnsi="Tahoma" w:cs="Tahoma"/>
      <w:szCs w:val="16"/>
    </w:rPr>
  </w:style>
  <w:style w:type="character" w:customStyle="1" w:styleId="TextodegloboCar">
    <w:name w:val="Texto de globo Car"/>
    <w:basedOn w:val="Fuentedeprrafopredeter"/>
    <w:link w:val="Textodeglobo"/>
    <w:uiPriority w:val="99"/>
    <w:semiHidden/>
    <w:rsid w:val="00F25B1D"/>
    <w:rPr>
      <w:rFonts w:ascii="Tahoma" w:hAnsi="Tahoma" w:cs="Tahoma"/>
      <w:sz w:val="16"/>
      <w:szCs w:val="16"/>
    </w:rPr>
  </w:style>
  <w:style w:type="table" w:styleId="Tablaconcuadrcula">
    <w:name w:val="Table Grid"/>
    <w:basedOn w:val="Tablanormal"/>
    <w:uiPriority w:val="59"/>
    <w:rsid w:val="001B0EDC"/>
    <w:pPr>
      <w:spacing w:before="0" w:after="0"/>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tulodeTDC">
    <w:name w:val="TOC Heading"/>
    <w:basedOn w:val="Ttulo1"/>
    <w:next w:val="Normal"/>
    <w:uiPriority w:val="39"/>
    <w:semiHidden/>
    <w:unhideWhenUsed/>
    <w:qFormat/>
    <w:rsid w:val="00EC1C73"/>
    <w:pPr>
      <w:keepLines/>
      <w:numPr>
        <w:numId w:val="0"/>
      </w:numPr>
      <w:tabs>
        <w:tab w:val="clear" w:pos="0"/>
        <w:tab w:val="clear" w:pos="709"/>
      </w:tabs>
      <w:suppressAutoHyphens w:val="0"/>
      <w:spacing w:before="480" w:after="0" w:line="276" w:lineRule="auto"/>
      <w:jc w:val="left"/>
      <w:outlineLvl w:val="9"/>
    </w:pPr>
    <w:rPr>
      <w:rFonts w:asciiTheme="majorHAnsi" w:eastAsiaTheme="majorEastAsia" w:hAnsiTheme="majorHAnsi" w:cstheme="majorBidi"/>
      <w:bCs/>
      <w:color w:val="365F91" w:themeColor="accent1" w:themeShade="BF"/>
      <w:spacing w:val="0"/>
      <w:sz w:val="28"/>
      <w:szCs w:val="28"/>
      <w:u w:val="none"/>
      <w:lang w:val="es-ES" w:eastAsia="en-US"/>
    </w:rPr>
  </w:style>
  <w:style w:type="character" w:styleId="Hipervnculo">
    <w:name w:val="Hyperlink"/>
    <w:basedOn w:val="Fuentedeprrafopredeter"/>
    <w:uiPriority w:val="99"/>
    <w:unhideWhenUsed/>
    <w:rsid w:val="00EC1C73"/>
    <w:rPr>
      <w:color w:val="0000FF" w:themeColor="hyperlink"/>
      <w:u w:val="single"/>
    </w:rPr>
  </w:style>
  <w:style w:type="paragraph" w:styleId="Prrafodelista">
    <w:name w:val="List Paragraph"/>
    <w:basedOn w:val="Normal"/>
    <w:uiPriority w:val="34"/>
    <w:qFormat/>
    <w:rsid w:val="000850EE"/>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05A95A-CC4F-4C04-8D51-97DCE8B97D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1</Pages>
  <Words>1034</Words>
  <Characters>5688</Characters>
  <Application>Microsoft Office Word</Application>
  <DocSecurity>0</DocSecurity>
  <Lines>47</Lines>
  <Paragraphs>13</Paragraphs>
  <ScaleCrop>false</ScaleCrop>
  <HeadingPairs>
    <vt:vector size="2" baseType="variant">
      <vt:variant>
        <vt:lpstr>Título</vt:lpstr>
      </vt:variant>
      <vt:variant>
        <vt:i4>1</vt:i4>
      </vt:variant>
    </vt:vector>
  </HeadingPairs>
  <TitlesOfParts>
    <vt:vector size="1" baseType="lpstr">
      <vt:lpstr>ESTUDIO DE TRAFICO CANSALADES</vt:lpstr>
    </vt:vector>
  </TitlesOfParts>
  <Company>ICOSA Ingeniería Civil S.A.</Company>
  <LinksUpToDate>false</LinksUpToDate>
  <CharactersWithSpaces>6709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ESTUDIO DE TRAFICO CANSALADES</dc:title>
  <dc:creator>FERNANDO BAEZA RIPOLL</dc:creator>
  <cp:lastModifiedBy>Fernando</cp:lastModifiedBy>
  <cp:revision>8</cp:revision>
  <cp:lastPrinted>2012-05-07T09:51:00Z</cp:lastPrinted>
  <dcterms:created xsi:type="dcterms:W3CDTF">2012-03-27T07:02:00Z</dcterms:created>
  <dcterms:modified xsi:type="dcterms:W3CDTF">2012-05-07T09:51:00Z</dcterms:modified>
</cp:coreProperties>
</file>